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0A" w:rsidRPr="00722B04" w:rsidRDefault="00411D0A" w:rsidP="00411D0A">
      <w:pPr>
        <w:pStyle w:val="a3"/>
        <w:tabs>
          <w:tab w:val="left" w:pos="10441"/>
        </w:tabs>
        <w:spacing w:after="0" w:line="240" w:lineRule="auto"/>
        <w:ind w:right="114"/>
        <w:jc w:val="center"/>
        <w:rPr>
          <w:rFonts w:ascii="Times New Roman" w:hAnsi="Times New Roman"/>
          <w:sz w:val="26"/>
          <w:szCs w:val="26"/>
        </w:rPr>
      </w:pPr>
      <w:r w:rsidRPr="00722B04">
        <w:rPr>
          <w:rFonts w:ascii="Times New Roman" w:hAnsi="Times New Roman"/>
          <w:spacing w:val="70"/>
          <w:sz w:val="26"/>
          <w:szCs w:val="26"/>
        </w:rPr>
        <w:t>ПРИМОРСКИЙ КРАЙ</w:t>
      </w:r>
    </w:p>
    <w:p w:rsidR="00411D0A" w:rsidRPr="00D77AAE" w:rsidRDefault="00411D0A" w:rsidP="00411D0A">
      <w:pPr>
        <w:pStyle w:val="2"/>
        <w:spacing w:before="0" w:after="0" w:line="240" w:lineRule="auto"/>
        <w:jc w:val="center"/>
        <w:rPr>
          <w:sz w:val="26"/>
          <w:szCs w:val="26"/>
        </w:rPr>
      </w:pPr>
      <w:r w:rsidRPr="00D77AAE">
        <w:rPr>
          <w:sz w:val="26"/>
          <w:szCs w:val="26"/>
        </w:rPr>
        <w:t>КОНТРОЛЬНО-СЧЕТНАЯ КОМИССИЯ</w:t>
      </w:r>
    </w:p>
    <w:p w:rsidR="00411D0A" w:rsidRPr="00D77AAE" w:rsidRDefault="00411D0A" w:rsidP="00411D0A">
      <w:pPr>
        <w:pStyle w:val="2"/>
        <w:spacing w:before="0" w:after="0" w:line="240" w:lineRule="auto"/>
        <w:jc w:val="center"/>
      </w:pPr>
      <w:r w:rsidRPr="00D77AAE">
        <w:rPr>
          <w:sz w:val="26"/>
          <w:szCs w:val="26"/>
        </w:rPr>
        <w:t>НАДЕЖДИНСКОГО МУНИЦИПАЛЬНОГО РАЙОНА</w:t>
      </w:r>
    </w:p>
    <w:p w:rsidR="00411D0A" w:rsidRPr="00D77AAE" w:rsidRDefault="00411D0A" w:rsidP="00411D0A">
      <w:pPr>
        <w:pStyle w:val="2"/>
        <w:spacing w:before="0" w:beforeAutospacing="0" w:after="0" w:afterAutospacing="0"/>
        <w:jc w:val="center"/>
      </w:pPr>
    </w:p>
    <w:p w:rsidR="00411D0A" w:rsidRPr="00D77AAE" w:rsidRDefault="00411D0A" w:rsidP="00411D0A">
      <w:pPr>
        <w:pStyle w:val="a4"/>
        <w:tabs>
          <w:tab w:val="left" w:pos="708"/>
        </w:tabs>
        <w:autoSpaceDE w:val="0"/>
        <w:spacing w:before="0" w:beforeAutospacing="0" w:after="0" w:afterAutospacing="0" w:line="360" w:lineRule="auto"/>
        <w:jc w:val="center"/>
        <w:rPr>
          <w:b/>
          <w:sz w:val="26"/>
          <w:szCs w:val="26"/>
        </w:rPr>
      </w:pPr>
      <w:r w:rsidRPr="00D77AAE">
        <w:rPr>
          <w:b/>
          <w:sz w:val="26"/>
          <w:szCs w:val="26"/>
        </w:rPr>
        <w:t>ЗАКЛЮЧЕНИЕ</w:t>
      </w:r>
    </w:p>
    <w:p w:rsidR="00411D0A" w:rsidRPr="00E25BBC" w:rsidRDefault="00411D0A" w:rsidP="00411D0A">
      <w:pPr>
        <w:pStyle w:val="a3"/>
        <w:spacing w:after="0" w:line="360" w:lineRule="auto"/>
        <w:jc w:val="center"/>
        <w:rPr>
          <w:rFonts w:ascii="Times New Roman" w:hAnsi="Times New Roman"/>
          <w:color w:val="auto"/>
          <w:sz w:val="26"/>
          <w:szCs w:val="26"/>
        </w:rPr>
      </w:pPr>
    </w:p>
    <w:p w:rsidR="00411D0A" w:rsidRPr="00E25BBC" w:rsidRDefault="0023191E" w:rsidP="00411D0A">
      <w:pPr>
        <w:pStyle w:val="a3"/>
        <w:spacing w:after="0"/>
        <w:ind w:firstLine="708"/>
        <w:rPr>
          <w:rFonts w:ascii="Times New Roman" w:hAnsi="Times New Roman"/>
          <w:color w:val="auto"/>
          <w:sz w:val="26"/>
          <w:szCs w:val="26"/>
        </w:rPr>
      </w:pPr>
      <w:r>
        <w:rPr>
          <w:rFonts w:ascii="Times New Roman" w:hAnsi="Times New Roman"/>
          <w:color w:val="auto"/>
          <w:sz w:val="26"/>
          <w:szCs w:val="26"/>
        </w:rPr>
        <w:t xml:space="preserve">01 декабря </w:t>
      </w:r>
      <w:r w:rsidR="00411D0A">
        <w:rPr>
          <w:rFonts w:ascii="Times New Roman" w:hAnsi="Times New Roman"/>
          <w:color w:val="auto"/>
          <w:sz w:val="26"/>
          <w:szCs w:val="26"/>
        </w:rPr>
        <w:t xml:space="preserve"> 202</w:t>
      </w:r>
      <w:r w:rsidR="001E6875">
        <w:rPr>
          <w:rFonts w:ascii="Times New Roman" w:hAnsi="Times New Roman"/>
          <w:color w:val="auto"/>
          <w:sz w:val="26"/>
          <w:szCs w:val="26"/>
        </w:rPr>
        <w:t>2</w:t>
      </w:r>
      <w:r w:rsidR="00411D0A" w:rsidRPr="00E25BBC">
        <w:rPr>
          <w:rFonts w:ascii="Times New Roman" w:hAnsi="Times New Roman"/>
          <w:color w:val="auto"/>
          <w:sz w:val="26"/>
          <w:szCs w:val="26"/>
        </w:rPr>
        <w:t xml:space="preserve"> года</w:t>
      </w:r>
      <w:r w:rsidR="00411D0A" w:rsidRPr="00E25BBC">
        <w:rPr>
          <w:rFonts w:ascii="Times New Roman" w:hAnsi="Times New Roman"/>
          <w:color w:val="auto"/>
          <w:sz w:val="26"/>
          <w:szCs w:val="26"/>
        </w:rPr>
        <w:tab/>
      </w:r>
      <w:r w:rsidR="00411D0A" w:rsidRPr="00E25BBC">
        <w:rPr>
          <w:rFonts w:ascii="Times New Roman" w:hAnsi="Times New Roman"/>
          <w:color w:val="auto"/>
          <w:sz w:val="26"/>
          <w:szCs w:val="26"/>
        </w:rPr>
        <w:tab/>
      </w:r>
      <w:r w:rsidR="00411D0A" w:rsidRPr="00E25BBC">
        <w:rPr>
          <w:rFonts w:ascii="Times New Roman" w:hAnsi="Times New Roman"/>
          <w:color w:val="auto"/>
          <w:sz w:val="26"/>
          <w:szCs w:val="26"/>
        </w:rPr>
        <w:tab/>
      </w:r>
      <w:r w:rsidR="00411D0A" w:rsidRPr="00E25BBC">
        <w:rPr>
          <w:rFonts w:ascii="Times New Roman" w:hAnsi="Times New Roman"/>
          <w:color w:val="auto"/>
          <w:sz w:val="26"/>
          <w:szCs w:val="26"/>
        </w:rPr>
        <w:tab/>
      </w:r>
      <w:r w:rsidR="00411D0A" w:rsidRPr="00E25BBC">
        <w:rPr>
          <w:rFonts w:ascii="Times New Roman" w:hAnsi="Times New Roman"/>
          <w:color w:val="auto"/>
          <w:sz w:val="26"/>
          <w:szCs w:val="26"/>
        </w:rPr>
        <w:tab/>
      </w:r>
      <w:r w:rsidR="00411D0A" w:rsidRPr="00E25BBC">
        <w:rPr>
          <w:rFonts w:ascii="Times New Roman" w:hAnsi="Times New Roman"/>
          <w:color w:val="auto"/>
          <w:sz w:val="26"/>
          <w:szCs w:val="26"/>
        </w:rPr>
        <w:tab/>
      </w:r>
      <w:r w:rsidR="00411D0A" w:rsidRPr="00E25BBC">
        <w:rPr>
          <w:rFonts w:ascii="Times New Roman" w:hAnsi="Times New Roman"/>
          <w:color w:val="auto"/>
          <w:sz w:val="26"/>
          <w:szCs w:val="26"/>
        </w:rPr>
        <w:tab/>
      </w:r>
      <w:r w:rsidR="00411D0A">
        <w:rPr>
          <w:rFonts w:ascii="Times New Roman" w:hAnsi="Times New Roman"/>
          <w:color w:val="auto"/>
          <w:sz w:val="26"/>
          <w:szCs w:val="26"/>
        </w:rPr>
        <w:t xml:space="preserve">  </w:t>
      </w:r>
      <w:r w:rsidR="00411D0A" w:rsidRPr="00E25BBC">
        <w:rPr>
          <w:rFonts w:ascii="Times New Roman" w:hAnsi="Times New Roman"/>
          <w:color w:val="auto"/>
          <w:sz w:val="26"/>
          <w:szCs w:val="26"/>
        </w:rPr>
        <w:tab/>
        <w:t>№</w:t>
      </w:r>
      <w:r w:rsidR="00411D0A">
        <w:rPr>
          <w:rFonts w:ascii="Times New Roman" w:hAnsi="Times New Roman"/>
          <w:color w:val="auto"/>
          <w:sz w:val="26"/>
          <w:szCs w:val="26"/>
        </w:rPr>
        <w:t xml:space="preserve"> </w:t>
      </w:r>
      <w:r w:rsidR="002F6C79">
        <w:rPr>
          <w:rFonts w:ascii="Times New Roman" w:hAnsi="Times New Roman"/>
          <w:color w:val="auto"/>
          <w:sz w:val="26"/>
          <w:szCs w:val="26"/>
        </w:rPr>
        <w:t>47</w:t>
      </w:r>
      <w:r w:rsidR="00411D0A" w:rsidRPr="00E25BBC">
        <w:rPr>
          <w:rFonts w:ascii="Times New Roman" w:hAnsi="Times New Roman"/>
          <w:color w:val="auto"/>
          <w:sz w:val="26"/>
          <w:szCs w:val="26"/>
        </w:rPr>
        <w:t xml:space="preserve"> (э)</w:t>
      </w:r>
    </w:p>
    <w:p w:rsidR="00411D0A" w:rsidRPr="00E25BBC" w:rsidRDefault="00411D0A" w:rsidP="00411D0A">
      <w:pPr>
        <w:pStyle w:val="a3"/>
        <w:spacing w:after="0"/>
        <w:rPr>
          <w:rFonts w:ascii="Times New Roman" w:hAnsi="Times New Roman"/>
          <w:color w:val="auto"/>
          <w:sz w:val="26"/>
          <w:szCs w:val="26"/>
        </w:rPr>
      </w:pPr>
    </w:p>
    <w:tbl>
      <w:tblPr>
        <w:tblW w:w="0" w:type="auto"/>
        <w:tblInd w:w="-506" w:type="dxa"/>
        <w:tblLook w:val="01E0" w:firstRow="1" w:lastRow="1" w:firstColumn="1" w:lastColumn="1" w:noHBand="0" w:noVBand="0"/>
      </w:tblPr>
      <w:tblGrid>
        <w:gridCol w:w="6654"/>
      </w:tblGrid>
      <w:tr w:rsidR="00411D0A" w:rsidRPr="00E25BBC" w:rsidTr="003F7E04">
        <w:tc>
          <w:tcPr>
            <w:tcW w:w="5328" w:type="dxa"/>
          </w:tcPr>
          <w:tbl>
            <w:tblPr>
              <w:tblW w:w="5785" w:type="dxa"/>
              <w:tblInd w:w="653" w:type="dxa"/>
              <w:tblLook w:val="01E0" w:firstRow="1" w:lastRow="1" w:firstColumn="1" w:lastColumn="1" w:noHBand="0" w:noVBand="0"/>
            </w:tblPr>
            <w:tblGrid>
              <w:gridCol w:w="5785"/>
            </w:tblGrid>
            <w:tr w:rsidR="00411D0A" w:rsidRPr="00157B68" w:rsidTr="001347AC">
              <w:trPr>
                <w:trHeight w:val="1901"/>
              </w:trPr>
              <w:tc>
                <w:tcPr>
                  <w:tcW w:w="5785" w:type="dxa"/>
                </w:tcPr>
                <w:p w:rsidR="00411D0A" w:rsidRPr="00157B68" w:rsidRDefault="00411D0A" w:rsidP="003F7E04">
                  <w:pPr>
                    <w:pStyle w:val="a3"/>
                    <w:spacing w:after="0" w:line="240" w:lineRule="auto"/>
                    <w:rPr>
                      <w:rFonts w:ascii="Times New Roman" w:hAnsi="Times New Roman"/>
                      <w:color w:val="auto"/>
                      <w:sz w:val="26"/>
                      <w:szCs w:val="26"/>
                    </w:rPr>
                  </w:pPr>
                  <w:r w:rsidRPr="00157B68">
                    <w:rPr>
                      <w:rFonts w:ascii="Times New Roman" w:hAnsi="Times New Roman"/>
                      <w:color w:val="auto"/>
                      <w:sz w:val="26"/>
                      <w:szCs w:val="26"/>
                    </w:rPr>
                    <w:t>На проект</w:t>
                  </w:r>
                  <w:r>
                    <w:rPr>
                      <w:rFonts w:ascii="Times New Roman" w:hAnsi="Times New Roman"/>
                      <w:color w:val="auto"/>
                      <w:sz w:val="26"/>
                      <w:szCs w:val="26"/>
                    </w:rPr>
                    <w:t xml:space="preserve"> постановления администрации Надеждинского муниципального района «О внесении изменений в постановление администрации Надеждинского муниципального района от  30.12.2020 г. № 667 «Об утверждении  </w:t>
                  </w:r>
                  <w:r w:rsidRPr="00157B68">
                    <w:rPr>
                      <w:rFonts w:ascii="Times New Roman" w:hAnsi="Times New Roman"/>
                      <w:color w:val="auto"/>
                      <w:sz w:val="26"/>
                      <w:szCs w:val="26"/>
                    </w:rPr>
                    <w:t xml:space="preserve"> муниципальной программы «</w:t>
                  </w:r>
                  <w:r>
                    <w:rPr>
                      <w:rFonts w:ascii="Times New Roman" w:hAnsi="Times New Roman"/>
                      <w:color w:val="auto"/>
                      <w:sz w:val="26"/>
                      <w:szCs w:val="26"/>
                    </w:rPr>
                    <w:t xml:space="preserve">Обеспечение доступным жильем и качественными услугами жилищно-коммунального хозяйства </w:t>
                  </w:r>
                  <w:r w:rsidRPr="00157B68">
                    <w:rPr>
                      <w:rFonts w:ascii="Times New Roman" w:hAnsi="Times New Roman"/>
                      <w:color w:val="auto"/>
                      <w:sz w:val="26"/>
                      <w:szCs w:val="26"/>
                    </w:rPr>
                    <w:t>Надеждинского муниципального района на 20</w:t>
                  </w:r>
                  <w:r>
                    <w:rPr>
                      <w:rFonts w:ascii="Times New Roman" w:hAnsi="Times New Roman"/>
                      <w:color w:val="auto"/>
                      <w:sz w:val="26"/>
                      <w:szCs w:val="26"/>
                    </w:rPr>
                    <w:t>21</w:t>
                  </w:r>
                  <w:r w:rsidRPr="00157B68">
                    <w:rPr>
                      <w:rFonts w:ascii="Times New Roman" w:hAnsi="Times New Roman"/>
                      <w:color w:val="auto"/>
                      <w:sz w:val="26"/>
                      <w:szCs w:val="26"/>
                    </w:rPr>
                    <w:t xml:space="preserve"> - 20</w:t>
                  </w:r>
                  <w:r>
                    <w:rPr>
                      <w:rFonts w:ascii="Times New Roman" w:hAnsi="Times New Roman"/>
                      <w:color w:val="auto"/>
                      <w:sz w:val="26"/>
                      <w:szCs w:val="26"/>
                    </w:rPr>
                    <w:t>25</w:t>
                  </w:r>
                  <w:r w:rsidRPr="00157B68">
                    <w:rPr>
                      <w:rFonts w:ascii="Times New Roman" w:hAnsi="Times New Roman"/>
                      <w:color w:val="auto"/>
                      <w:sz w:val="26"/>
                      <w:szCs w:val="26"/>
                    </w:rPr>
                    <w:t xml:space="preserve"> годы»</w:t>
                  </w:r>
                </w:p>
              </w:tc>
            </w:tr>
          </w:tbl>
          <w:p w:rsidR="00411D0A" w:rsidRPr="00E25BBC" w:rsidRDefault="00411D0A" w:rsidP="003F7E04">
            <w:pPr>
              <w:pStyle w:val="a3"/>
              <w:spacing w:after="0" w:line="240" w:lineRule="auto"/>
              <w:rPr>
                <w:rFonts w:ascii="Times New Roman" w:hAnsi="Times New Roman"/>
                <w:color w:val="auto"/>
                <w:sz w:val="26"/>
                <w:szCs w:val="26"/>
              </w:rPr>
            </w:pPr>
          </w:p>
        </w:tc>
      </w:tr>
    </w:tbl>
    <w:p w:rsidR="00411D0A" w:rsidRPr="00E25BBC" w:rsidRDefault="00411D0A" w:rsidP="00411D0A">
      <w:pPr>
        <w:pStyle w:val="a3"/>
        <w:ind w:firstLine="539"/>
        <w:rPr>
          <w:rFonts w:ascii="Times New Roman" w:hAnsi="Times New Roman"/>
          <w:b/>
          <w:color w:val="auto"/>
          <w:sz w:val="26"/>
        </w:rPr>
      </w:pPr>
    </w:p>
    <w:p w:rsidR="00411D0A" w:rsidRPr="00E25BBC" w:rsidRDefault="00411D0A" w:rsidP="00411D0A">
      <w:pPr>
        <w:pStyle w:val="a3"/>
        <w:spacing w:after="0" w:line="312" w:lineRule="auto"/>
        <w:ind w:firstLine="539"/>
        <w:rPr>
          <w:rFonts w:ascii="Times New Roman" w:hAnsi="Times New Roman"/>
          <w:b/>
          <w:color w:val="auto"/>
          <w:sz w:val="26"/>
          <w:szCs w:val="26"/>
        </w:rPr>
      </w:pPr>
      <w:r w:rsidRPr="00E25BBC">
        <w:rPr>
          <w:rFonts w:ascii="Times New Roman" w:hAnsi="Times New Roman"/>
          <w:b/>
          <w:color w:val="auto"/>
          <w:sz w:val="26"/>
          <w:szCs w:val="26"/>
        </w:rPr>
        <w:t>1. Общие положения.</w:t>
      </w:r>
    </w:p>
    <w:p w:rsidR="00411D0A" w:rsidRPr="007B16A0" w:rsidRDefault="00411D0A" w:rsidP="00411D0A">
      <w:pPr>
        <w:spacing w:line="312" w:lineRule="auto"/>
        <w:ind w:firstLine="539"/>
        <w:rPr>
          <w:sz w:val="26"/>
          <w:szCs w:val="26"/>
        </w:rPr>
      </w:pPr>
      <w:r w:rsidRPr="007B16A0">
        <w:rPr>
          <w:sz w:val="26"/>
          <w:szCs w:val="26"/>
        </w:rPr>
        <w:t xml:space="preserve">Финансово-экономическая экспертиза </w:t>
      </w:r>
      <w:r>
        <w:rPr>
          <w:sz w:val="26"/>
          <w:szCs w:val="26"/>
        </w:rPr>
        <w:t xml:space="preserve">на </w:t>
      </w:r>
      <w:r w:rsidRPr="00157B68">
        <w:rPr>
          <w:sz w:val="26"/>
          <w:szCs w:val="26"/>
        </w:rPr>
        <w:t>проект</w:t>
      </w:r>
      <w:r>
        <w:rPr>
          <w:sz w:val="26"/>
          <w:szCs w:val="26"/>
        </w:rPr>
        <w:t xml:space="preserve"> постановления администрации Надеждинского муниципального района «О внесении изменений в постановление администрации Надеждинского муниципального района от  30.12.2020 г. № 667 «Об утверждении </w:t>
      </w:r>
      <w:r w:rsidRPr="00157B68">
        <w:rPr>
          <w:sz w:val="26"/>
          <w:szCs w:val="26"/>
        </w:rPr>
        <w:t>муниципальной программы «</w:t>
      </w:r>
      <w:r>
        <w:rPr>
          <w:sz w:val="26"/>
          <w:szCs w:val="26"/>
        </w:rPr>
        <w:t xml:space="preserve">Обеспечение доступным жильем и </w:t>
      </w:r>
      <w:proofErr w:type="gramStart"/>
      <w:r>
        <w:rPr>
          <w:sz w:val="26"/>
          <w:szCs w:val="26"/>
        </w:rPr>
        <w:t xml:space="preserve">качественными услугами жилищно-коммунального хозяйства </w:t>
      </w:r>
      <w:r w:rsidRPr="00157B68">
        <w:rPr>
          <w:sz w:val="26"/>
          <w:szCs w:val="26"/>
        </w:rPr>
        <w:t>Надеждинского муниципального района на 20</w:t>
      </w:r>
      <w:r>
        <w:rPr>
          <w:sz w:val="26"/>
          <w:szCs w:val="26"/>
        </w:rPr>
        <w:t>21</w:t>
      </w:r>
      <w:r w:rsidRPr="00157B68">
        <w:rPr>
          <w:sz w:val="26"/>
          <w:szCs w:val="26"/>
        </w:rPr>
        <w:t xml:space="preserve"> - 20</w:t>
      </w:r>
      <w:r>
        <w:rPr>
          <w:sz w:val="26"/>
          <w:szCs w:val="26"/>
        </w:rPr>
        <w:t>25</w:t>
      </w:r>
      <w:r w:rsidRPr="00157B68">
        <w:rPr>
          <w:sz w:val="26"/>
          <w:szCs w:val="26"/>
        </w:rPr>
        <w:t xml:space="preserve"> годы</w:t>
      </w:r>
      <w:r>
        <w:rPr>
          <w:sz w:val="26"/>
          <w:szCs w:val="26"/>
        </w:rPr>
        <w:t xml:space="preserve">» </w:t>
      </w:r>
      <w:bookmarkStart w:id="0" w:name="OLE_LINK3"/>
      <w:bookmarkStart w:id="1" w:name="OLE_LINK4"/>
      <w:r w:rsidRPr="007B16A0">
        <w:rPr>
          <w:sz w:val="26"/>
          <w:szCs w:val="26"/>
        </w:rPr>
        <w:t>(далее</w:t>
      </w:r>
      <w:r>
        <w:rPr>
          <w:sz w:val="26"/>
          <w:szCs w:val="26"/>
        </w:rPr>
        <w:t xml:space="preserve"> - Проект программы</w:t>
      </w:r>
      <w:r w:rsidRPr="007B16A0">
        <w:rPr>
          <w:sz w:val="26"/>
          <w:szCs w:val="26"/>
        </w:rPr>
        <w:t xml:space="preserve">) </w:t>
      </w:r>
      <w:bookmarkEnd w:id="0"/>
      <w:bookmarkEnd w:id="1"/>
      <w:r w:rsidRPr="007B16A0">
        <w:rPr>
          <w:sz w:val="26"/>
          <w:szCs w:val="26"/>
        </w:rPr>
        <w:t>подготовлена Контрольно-счетной комиссией Надеждинского муниципального района на основании  п. 2 ст. 157  Бюджетного кодекса  Российской Федерации, статьи 9 Федерального закона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 Устава Надеждинского муниципального района, статьи</w:t>
      </w:r>
      <w:proofErr w:type="gramEnd"/>
      <w:r w:rsidRPr="007B16A0">
        <w:rPr>
          <w:sz w:val="26"/>
          <w:szCs w:val="26"/>
        </w:rPr>
        <w:t xml:space="preserve"> 9 Положения о Контрольно-счетной комиссии Надеждинского муниципального района, утвержденного решением Думы Надеждинского муниципального района от </w:t>
      </w:r>
      <w:r>
        <w:rPr>
          <w:sz w:val="26"/>
          <w:szCs w:val="26"/>
        </w:rPr>
        <w:t>23</w:t>
      </w:r>
      <w:r w:rsidRPr="007B16A0">
        <w:rPr>
          <w:sz w:val="26"/>
          <w:szCs w:val="26"/>
        </w:rPr>
        <w:t>.</w:t>
      </w:r>
      <w:r>
        <w:rPr>
          <w:sz w:val="26"/>
          <w:szCs w:val="26"/>
        </w:rPr>
        <w:t>09</w:t>
      </w:r>
      <w:r w:rsidRPr="007B16A0">
        <w:rPr>
          <w:sz w:val="26"/>
          <w:szCs w:val="26"/>
        </w:rPr>
        <w:t>.20</w:t>
      </w:r>
      <w:r>
        <w:rPr>
          <w:sz w:val="26"/>
          <w:szCs w:val="26"/>
        </w:rPr>
        <w:t>21</w:t>
      </w:r>
      <w:r w:rsidRPr="007B16A0">
        <w:rPr>
          <w:sz w:val="26"/>
          <w:szCs w:val="26"/>
        </w:rPr>
        <w:t xml:space="preserve"> г. № </w:t>
      </w:r>
      <w:r>
        <w:rPr>
          <w:sz w:val="26"/>
          <w:szCs w:val="26"/>
        </w:rPr>
        <w:t>278</w:t>
      </w:r>
      <w:r w:rsidRPr="007B16A0">
        <w:rPr>
          <w:sz w:val="26"/>
          <w:szCs w:val="26"/>
        </w:rPr>
        <w:t>.</w:t>
      </w:r>
    </w:p>
    <w:p w:rsidR="00411D0A" w:rsidRPr="006C10F2" w:rsidRDefault="00411D0A" w:rsidP="00411D0A">
      <w:pPr>
        <w:pStyle w:val="a3"/>
        <w:spacing w:after="0" w:line="312" w:lineRule="auto"/>
        <w:ind w:firstLine="540"/>
        <w:rPr>
          <w:rFonts w:ascii="Times New Roman" w:hAnsi="Times New Roman"/>
          <w:color w:val="auto"/>
          <w:sz w:val="26"/>
          <w:szCs w:val="26"/>
        </w:rPr>
      </w:pPr>
      <w:r w:rsidRPr="006C10F2">
        <w:rPr>
          <w:rFonts w:ascii="Times New Roman" w:hAnsi="Times New Roman"/>
          <w:color w:val="auto"/>
          <w:sz w:val="26"/>
          <w:szCs w:val="26"/>
        </w:rPr>
        <w:t>Для подготовки заключения использованы следующие  нормативно-правовые акты:</w:t>
      </w:r>
    </w:p>
    <w:p w:rsidR="00411D0A" w:rsidRPr="006C10F2" w:rsidRDefault="00411D0A" w:rsidP="00411D0A">
      <w:pPr>
        <w:pStyle w:val="a3"/>
        <w:spacing w:after="0" w:line="312" w:lineRule="auto"/>
        <w:ind w:firstLine="540"/>
        <w:rPr>
          <w:rFonts w:ascii="Times New Roman" w:hAnsi="Times New Roman"/>
          <w:color w:val="auto"/>
          <w:sz w:val="26"/>
          <w:szCs w:val="26"/>
        </w:rPr>
      </w:pPr>
      <w:r w:rsidRPr="006C10F2">
        <w:rPr>
          <w:rFonts w:ascii="Times New Roman" w:hAnsi="Times New Roman"/>
          <w:color w:val="auto"/>
          <w:sz w:val="26"/>
          <w:szCs w:val="26"/>
        </w:rPr>
        <w:t>- Бюджетный Кодекс Российской Федерации (далее – БК РФ);</w:t>
      </w:r>
    </w:p>
    <w:p w:rsidR="00411D0A" w:rsidRPr="006C10F2" w:rsidRDefault="00411D0A" w:rsidP="00411D0A">
      <w:pPr>
        <w:pStyle w:val="a3"/>
        <w:spacing w:after="0" w:line="312" w:lineRule="auto"/>
        <w:ind w:firstLine="540"/>
        <w:rPr>
          <w:rFonts w:ascii="Times New Roman" w:hAnsi="Times New Roman"/>
          <w:color w:val="auto"/>
          <w:sz w:val="26"/>
          <w:szCs w:val="26"/>
        </w:rPr>
      </w:pPr>
      <w:r w:rsidRPr="006C10F2">
        <w:rPr>
          <w:rFonts w:ascii="Times New Roman" w:hAnsi="Times New Roman"/>
          <w:color w:val="auto"/>
          <w:sz w:val="26"/>
          <w:szCs w:val="26"/>
        </w:rPr>
        <w:t xml:space="preserve">- </w:t>
      </w:r>
      <w:r w:rsidR="00227EC3" w:rsidRPr="00227EC3">
        <w:rPr>
          <w:rFonts w:ascii="Times New Roman" w:hAnsi="Times New Roman"/>
          <w:color w:val="auto"/>
          <w:sz w:val="26"/>
          <w:szCs w:val="26"/>
        </w:rPr>
        <w:t xml:space="preserve">Положение о Порядке принятия решений о разработке муниципальных программ, их формирования, реализации на территории Надеждинского муниципального района и оценки эффективности реализации муниципальных программ, утвержденное постановлением администрации Надеждинского муниципального района от 17.12.2021 </w:t>
      </w:r>
      <w:r w:rsidR="00227EC3" w:rsidRPr="00227EC3">
        <w:rPr>
          <w:rFonts w:ascii="Times New Roman" w:hAnsi="Times New Roman"/>
          <w:color w:val="auto"/>
          <w:sz w:val="26"/>
          <w:szCs w:val="26"/>
        </w:rPr>
        <w:lastRenderedPageBreak/>
        <w:t>№ 696 (далее – Порядок);</w:t>
      </w:r>
      <w:bookmarkStart w:id="2" w:name="_GoBack"/>
      <w:bookmarkEnd w:id="2"/>
    </w:p>
    <w:p w:rsidR="00411D0A" w:rsidRPr="006C10F2" w:rsidRDefault="00411D0A" w:rsidP="00411D0A">
      <w:pPr>
        <w:pStyle w:val="a3"/>
        <w:spacing w:after="0" w:line="312" w:lineRule="auto"/>
        <w:ind w:firstLine="540"/>
        <w:rPr>
          <w:rFonts w:ascii="Times New Roman" w:hAnsi="Times New Roman"/>
          <w:color w:val="auto"/>
          <w:sz w:val="26"/>
          <w:szCs w:val="26"/>
        </w:rPr>
      </w:pPr>
      <w:r w:rsidRPr="006C10F2">
        <w:rPr>
          <w:rFonts w:ascii="Times New Roman" w:hAnsi="Times New Roman"/>
          <w:color w:val="auto"/>
          <w:sz w:val="26"/>
          <w:szCs w:val="26"/>
        </w:rPr>
        <w:t>- Методические рекомендации Министерства финансов</w:t>
      </w:r>
      <w:r w:rsidRPr="009E22BE">
        <w:rPr>
          <w:rFonts w:ascii="Times New Roman" w:hAnsi="Times New Roman"/>
          <w:color w:val="auto"/>
          <w:sz w:val="26"/>
          <w:szCs w:val="26"/>
        </w:rPr>
        <w:t xml:space="preserve"> № 09-05-05/48843 от 30.09.2014 г. по составлению бюджетов субъектов Российской Федерации и местных </w:t>
      </w:r>
      <w:r w:rsidRPr="006C10F2">
        <w:rPr>
          <w:rFonts w:ascii="Times New Roman" w:hAnsi="Times New Roman"/>
          <w:color w:val="auto"/>
          <w:sz w:val="26"/>
          <w:szCs w:val="26"/>
        </w:rPr>
        <w:t>бюджетов на основе государственных (муниципальных) программ (далее - Методические рекомендации Минфина);</w:t>
      </w:r>
    </w:p>
    <w:p w:rsidR="002F6C79" w:rsidRPr="00403F54" w:rsidRDefault="00411D0A" w:rsidP="002F6C79">
      <w:pPr>
        <w:spacing w:line="276" w:lineRule="auto"/>
        <w:ind w:firstLine="540"/>
        <w:rPr>
          <w:sz w:val="26"/>
          <w:szCs w:val="26"/>
        </w:rPr>
      </w:pPr>
      <w:r w:rsidRPr="006C10F2">
        <w:rPr>
          <w:sz w:val="26"/>
          <w:szCs w:val="26"/>
        </w:rPr>
        <w:t xml:space="preserve">- </w:t>
      </w:r>
      <w:r w:rsidR="002F6C79" w:rsidRPr="00403F54">
        <w:rPr>
          <w:sz w:val="26"/>
          <w:szCs w:val="26"/>
        </w:rPr>
        <w:t>Стандарт внешнего муниципального контроля (СВМФК 105) «Проведение финансово-экономической экспертизы проектов решений Думы Надеждинского муниципального района и нормативных правовых актов администрации Надеждинского муниципального района, утвержден приказом председателя Контрольно-счетной комиссии Надеждинского муниципального района № 4 от 01.10.2022 года, введен в действие с 20.10.2022 года (далее  - Стандарт СВМФК 105).</w:t>
      </w:r>
    </w:p>
    <w:p w:rsidR="002F6C79" w:rsidRPr="00403F54" w:rsidRDefault="002F6C79" w:rsidP="002F6C79">
      <w:pPr>
        <w:spacing w:line="312" w:lineRule="auto"/>
        <w:ind w:firstLine="540"/>
        <w:rPr>
          <w:rFonts w:eastAsia="Times New Roman"/>
          <w:sz w:val="26"/>
          <w:szCs w:val="26"/>
        </w:rPr>
      </w:pPr>
      <w:r w:rsidRPr="00403F54">
        <w:rPr>
          <w:sz w:val="26"/>
          <w:szCs w:val="26"/>
        </w:rPr>
        <w:t xml:space="preserve">Согласно </w:t>
      </w:r>
      <w:proofErr w:type="spellStart"/>
      <w:r w:rsidRPr="00403F54">
        <w:rPr>
          <w:sz w:val="26"/>
          <w:szCs w:val="26"/>
        </w:rPr>
        <w:t>пп</w:t>
      </w:r>
      <w:proofErr w:type="spellEnd"/>
      <w:r w:rsidRPr="00403F54">
        <w:rPr>
          <w:sz w:val="26"/>
          <w:szCs w:val="26"/>
        </w:rPr>
        <w:t xml:space="preserve">. 4.2 п. 4 Стандарта СВМФК 105, при проведении экспертизы проекта изменений, вносимых в муниципальную программу, анализируются основные параметры муниципальной программы, в которые вносятся изменения, а также взаимная согласованность изменяемых параметров </w:t>
      </w:r>
      <w:proofErr w:type="gramStart"/>
      <w:r w:rsidRPr="00403F54">
        <w:rPr>
          <w:sz w:val="26"/>
          <w:szCs w:val="26"/>
        </w:rPr>
        <w:t>с</w:t>
      </w:r>
      <w:proofErr w:type="gramEnd"/>
      <w:r w:rsidRPr="00403F54">
        <w:rPr>
          <w:sz w:val="26"/>
          <w:szCs w:val="26"/>
        </w:rPr>
        <w:t xml:space="preserve"> остающимися в прежней редакции. </w:t>
      </w:r>
      <w:r w:rsidRPr="00403F54">
        <w:rPr>
          <w:rFonts w:eastAsia="Times New Roman"/>
          <w:sz w:val="26"/>
          <w:szCs w:val="26"/>
        </w:rPr>
        <w:t>Специальными вопросами экспертизы проекта изменений муниципальной программы</w:t>
      </w:r>
      <w:r w:rsidRPr="00403F54">
        <w:rPr>
          <w:rFonts w:eastAsia="Times New Roman"/>
          <w:color w:val="000000"/>
          <w:sz w:val="26"/>
          <w:szCs w:val="26"/>
        </w:rPr>
        <w:t xml:space="preserve"> могут быть причины  вносимых изменений; согласованность изменений муниципальной программы с изменениями других документов; устранение выявленных в ходе </w:t>
      </w:r>
      <w:r w:rsidRPr="00403F54">
        <w:rPr>
          <w:rFonts w:eastAsia="Times New Roman"/>
          <w:sz w:val="26"/>
          <w:szCs w:val="26"/>
        </w:rPr>
        <w:t>предыдущих экспертиз муниципальной программы и ее изменений замечаний.</w:t>
      </w:r>
    </w:p>
    <w:p w:rsidR="002F6C79" w:rsidRPr="00403F54" w:rsidRDefault="002F6C79" w:rsidP="002F6C79">
      <w:pPr>
        <w:spacing w:line="312" w:lineRule="auto"/>
        <w:ind w:firstLine="540"/>
        <w:rPr>
          <w:sz w:val="26"/>
          <w:szCs w:val="26"/>
        </w:rPr>
      </w:pPr>
      <w:r w:rsidRPr="00403F54">
        <w:rPr>
          <w:sz w:val="26"/>
          <w:szCs w:val="26"/>
        </w:rPr>
        <w:t xml:space="preserve">В соответствии с разделом 4 Порядка проект муниципальной программы представлен в адрес Контрольно-счетной комиссии </w:t>
      </w:r>
      <w:r>
        <w:rPr>
          <w:sz w:val="26"/>
          <w:szCs w:val="26"/>
        </w:rPr>
        <w:t>29</w:t>
      </w:r>
      <w:r w:rsidRPr="00403F54">
        <w:rPr>
          <w:sz w:val="26"/>
          <w:szCs w:val="26"/>
        </w:rPr>
        <w:t>.1</w:t>
      </w:r>
      <w:r>
        <w:rPr>
          <w:sz w:val="26"/>
          <w:szCs w:val="26"/>
        </w:rPr>
        <w:t>1</w:t>
      </w:r>
      <w:r w:rsidRPr="00403F54">
        <w:rPr>
          <w:sz w:val="26"/>
          <w:szCs w:val="26"/>
        </w:rPr>
        <w:t>.2022 г. совместно с проектом постановления, листом согласования и пояснительной запиской</w:t>
      </w:r>
      <w:r>
        <w:rPr>
          <w:sz w:val="26"/>
          <w:szCs w:val="26"/>
        </w:rPr>
        <w:t>. Ф</w:t>
      </w:r>
      <w:r w:rsidRPr="00403F54">
        <w:rPr>
          <w:sz w:val="26"/>
          <w:szCs w:val="26"/>
        </w:rPr>
        <w:t>инансово-экономически</w:t>
      </w:r>
      <w:r>
        <w:rPr>
          <w:sz w:val="26"/>
          <w:szCs w:val="26"/>
        </w:rPr>
        <w:t>е обоснования в составе проекта документов представлены не  в полном объеме.</w:t>
      </w:r>
      <w:r w:rsidRPr="00403F54">
        <w:rPr>
          <w:sz w:val="26"/>
          <w:szCs w:val="26"/>
        </w:rPr>
        <w:t xml:space="preserve"> </w:t>
      </w:r>
    </w:p>
    <w:p w:rsidR="002F6C79" w:rsidRDefault="002F6C79" w:rsidP="002F6C79">
      <w:pPr>
        <w:pStyle w:val="a3"/>
        <w:spacing w:after="0" w:line="276" w:lineRule="auto"/>
        <w:ind w:firstLine="540"/>
        <w:rPr>
          <w:rFonts w:ascii="Times New Roman" w:hAnsi="Times New Roman"/>
          <w:color w:val="auto"/>
          <w:sz w:val="26"/>
          <w:szCs w:val="26"/>
        </w:rPr>
      </w:pPr>
      <w:r w:rsidRPr="00AC0814">
        <w:rPr>
          <w:rFonts w:ascii="Times New Roman" w:eastAsia="Times New Roman" w:hAnsi="Times New Roman"/>
          <w:color w:val="auto"/>
          <w:sz w:val="26"/>
          <w:szCs w:val="26"/>
        </w:rPr>
        <w:t>Так как программа внесена на экспертизу в рамках подготовки и рассмотрения проекта решения о бюджете Надеждинского муниципального района на 2023-2025 гг., в</w:t>
      </w:r>
      <w:r w:rsidRPr="00AC0814">
        <w:rPr>
          <w:rFonts w:ascii="Times New Roman" w:hAnsi="Times New Roman"/>
          <w:color w:val="auto"/>
          <w:sz w:val="26"/>
          <w:szCs w:val="26"/>
        </w:rPr>
        <w:t xml:space="preserve"> процессе проведения экспертизы </w:t>
      </w:r>
      <w:r w:rsidRPr="00DC5CC9">
        <w:rPr>
          <w:rFonts w:ascii="Times New Roman" w:hAnsi="Times New Roman"/>
          <w:color w:val="auto"/>
          <w:sz w:val="26"/>
          <w:szCs w:val="26"/>
        </w:rPr>
        <w:t xml:space="preserve">внимание уделяется вопросам корректности и логичности предлагаемых изменений; согласованности изменений финансирования программных мероприятий, целевых (индикативных) показателей и ожидаемых результатов; целесообразности предлагаемых изменений, устранению или сохранению нарушений и недостатков программы, отмеченных Контрольно-счетной комиссией ранее по </w:t>
      </w:r>
      <w:r w:rsidRPr="00E07909">
        <w:rPr>
          <w:rFonts w:ascii="Times New Roman" w:hAnsi="Times New Roman"/>
          <w:color w:val="auto"/>
          <w:sz w:val="26"/>
          <w:szCs w:val="26"/>
        </w:rPr>
        <w:t>результатам экспертизы муниципальной программы.</w:t>
      </w:r>
    </w:p>
    <w:p w:rsidR="002F6C79" w:rsidRPr="00403F54" w:rsidRDefault="002F6C79" w:rsidP="002F6C79">
      <w:pPr>
        <w:spacing w:line="276" w:lineRule="auto"/>
        <w:ind w:firstLine="540"/>
        <w:rPr>
          <w:sz w:val="26"/>
          <w:szCs w:val="26"/>
        </w:rPr>
      </w:pPr>
      <w:r w:rsidRPr="00403F54">
        <w:rPr>
          <w:sz w:val="26"/>
          <w:szCs w:val="26"/>
        </w:rPr>
        <w:t>Выводы сформированы на основании представленных документов и информации.</w:t>
      </w:r>
    </w:p>
    <w:p w:rsidR="00411D0A" w:rsidRPr="009A379D" w:rsidRDefault="00411D0A" w:rsidP="00411D0A">
      <w:pPr>
        <w:pStyle w:val="a3"/>
        <w:tabs>
          <w:tab w:val="num" w:pos="360"/>
        </w:tabs>
        <w:spacing w:after="0" w:line="312" w:lineRule="auto"/>
        <w:rPr>
          <w:rFonts w:ascii="Times New Roman" w:hAnsi="Times New Roman"/>
          <w:color w:val="auto"/>
          <w:sz w:val="26"/>
          <w:szCs w:val="26"/>
        </w:rPr>
      </w:pPr>
    </w:p>
    <w:p w:rsidR="00411D0A" w:rsidRPr="00692A63" w:rsidRDefault="00411D0A" w:rsidP="00411D0A">
      <w:pPr>
        <w:spacing w:line="312" w:lineRule="auto"/>
        <w:ind w:firstLine="709"/>
        <w:rPr>
          <w:b/>
          <w:sz w:val="26"/>
          <w:szCs w:val="26"/>
        </w:rPr>
      </w:pPr>
      <w:r w:rsidRPr="00692A63">
        <w:rPr>
          <w:b/>
          <w:sz w:val="26"/>
          <w:szCs w:val="26"/>
        </w:rPr>
        <w:t>2. Заключение.</w:t>
      </w:r>
    </w:p>
    <w:p w:rsidR="00534689" w:rsidRPr="001548DD" w:rsidRDefault="00FB2945" w:rsidP="005C56D3">
      <w:pPr>
        <w:spacing w:line="276" w:lineRule="auto"/>
        <w:ind w:firstLine="567"/>
        <w:rPr>
          <w:iCs/>
          <w:sz w:val="26"/>
          <w:szCs w:val="26"/>
        </w:rPr>
      </w:pPr>
      <w:r w:rsidRPr="001548DD">
        <w:rPr>
          <w:sz w:val="26"/>
          <w:szCs w:val="26"/>
        </w:rPr>
        <w:t>В представленном проекте П</w:t>
      </w:r>
      <w:r w:rsidR="007F0E22" w:rsidRPr="001548DD">
        <w:rPr>
          <w:sz w:val="26"/>
          <w:szCs w:val="26"/>
        </w:rPr>
        <w:t xml:space="preserve">рограммы </w:t>
      </w:r>
      <w:r w:rsidRPr="001548DD">
        <w:rPr>
          <w:sz w:val="26"/>
          <w:szCs w:val="26"/>
        </w:rPr>
        <w:t xml:space="preserve">предлагается </w:t>
      </w:r>
      <w:r w:rsidR="007F0E22" w:rsidRPr="001548DD">
        <w:rPr>
          <w:iCs/>
          <w:sz w:val="26"/>
          <w:szCs w:val="26"/>
        </w:rPr>
        <w:t xml:space="preserve">увеличить бюджетные ассигнования </w:t>
      </w:r>
      <w:r w:rsidR="00534689" w:rsidRPr="001548DD">
        <w:rPr>
          <w:iCs/>
          <w:sz w:val="26"/>
          <w:szCs w:val="26"/>
        </w:rPr>
        <w:t>периода 2023-2025 годов на 36962,60</w:t>
      </w:r>
      <w:r w:rsidR="005C56D3" w:rsidRPr="001548DD">
        <w:rPr>
          <w:iCs/>
          <w:sz w:val="26"/>
          <w:szCs w:val="26"/>
        </w:rPr>
        <w:t xml:space="preserve"> </w:t>
      </w:r>
      <w:r w:rsidR="007F0E22" w:rsidRPr="001548DD">
        <w:rPr>
          <w:iCs/>
          <w:sz w:val="26"/>
          <w:szCs w:val="26"/>
        </w:rPr>
        <w:t xml:space="preserve"> тыс. рублей</w:t>
      </w:r>
      <w:r w:rsidR="00534689" w:rsidRPr="001548DD">
        <w:rPr>
          <w:iCs/>
          <w:sz w:val="26"/>
          <w:szCs w:val="26"/>
        </w:rPr>
        <w:t>.</w:t>
      </w:r>
    </w:p>
    <w:p w:rsidR="005C56D3" w:rsidRPr="001548DD" w:rsidRDefault="005C56D3" w:rsidP="005C56D3">
      <w:pPr>
        <w:spacing w:line="276" w:lineRule="auto"/>
        <w:ind w:firstLine="567"/>
        <w:rPr>
          <w:sz w:val="26"/>
          <w:szCs w:val="26"/>
        </w:rPr>
      </w:pPr>
      <w:r w:rsidRPr="001548DD">
        <w:rPr>
          <w:sz w:val="26"/>
          <w:szCs w:val="26"/>
        </w:rPr>
        <w:t xml:space="preserve">По подпрограмме </w:t>
      </w:r>
      <w:r w:rsidR="00534689" w:rsidRPr="001548DD">
        <w:rPr>
          <w:sz w:val="26"/>
          <w:szCs w:val="26"/>
        </w:rPr>
        <w:t xml:space="preserve">№ 1 </w:t>
      </w:r>
      <w:r w:rsidRPr="001548DD">
        <w:rPr>
          <w:i/>
          <w:sz w:val="26"/>
          <w:szCs w:val="26"/>
        </w:rPr>
        <w:t>«Создание условий для обеспечения качественными услугами жилищно-коммунального хозяйства»</w:t>
      </w:r>
      <w:r w:rsidRPr="001548DD">
        <w:rPr>
          <w:sz w:val="26"/>
          <w:szCs w:val="26"/>
        </w:rPr>
        <w:t xml:space="preserve"> увеличение </w:t>
      </w:r>
      <w:r w:rsidR="00534689" w:rsidRPr="001548DD">
        <w:rPr>
          <w:sz w:val="26"/>
          <w:szCs w:val="26"/>
        </w:rPr>
        <w:t>от ранее утвержденного составит 30867,70 тыс. рублей и в целом в 2023 году на данные цели планируется направить 75768,3</w:t>
      </w:r>
      <w:r w:rsidRPr="001548DD">
        <w:rPr>
          <w:sz w:val="26"/>
          <w:szCs w:val="26"/>
        </w:rPr>
        <w:t xml:space="preserve"> тыс. рублей</w:t>
      </w:r>
      <w:r w:rsidR="00534689" w:rsidRPr="001548DD">
        <w:rPr>
          <w:sz w:val="26"/>
          <w:szCs w:val="26"/>
        </w:rPr>
        <w:t xml:space="preserve">. Это ассигнования для проведения следующих </w:t>
      </w:r>
      <w:r w:rsidR="00534689" w:rsidRPr="001548DD">
        <w:rPr>
          <w:sz w:val="26"/>
          <w:szCs w:val="26"/>
        </w:rPr>
        <w:lastRenderedPageBreak/>
        <w:t>мероприятий</w:t>
      </w:r>
      <w:r w:rsidRPr="001548DD">
        <w:rPr>
          <w:sz w:val="26"/>
          <w:szCs w:val="26"/>
        </w:rPr>
        <w:t>:</w:t>
      </w:r>
    </w:p>
    <w:p w:rsidR="005C56D3" w:rsidRPr="001548DD" w:rsidRDefault="005C56D3" w:rsidP="005C56D3">
      <w:pPr>
        <w:spacing w:line="276" w:lineRule="auto"/>
        <w:ind w:firstLine="567"/>
        <w:rPr>
          <w:iCs/>
          <w:sz w:val="26"/>
          <w:szCs w:val="26"/>
        </w:rPr>
      </w:pPr>
      <w:r w:rsidRPr="001548DD">
        <w:rPr>
          <w:sz w:val="26"/>
          <w:szCs w:val="26"/>
        </w:rPr>
        <w:t>- п</w:t>
      </w:r>
      <w:r w:rsidRPr="001548DD">
        <w:rPr>
          <w:iCs/>
          <w:sz w:val="26"/>
          <w:szCs w:val="26"/>
        </w:rPr>
        <w:t xml:space="preserve">риобретение оборудования, содержание, проведение ремонтных работ на сетях и объектах жизнеобеспечения» для </w:t>
      </w:r>
      <w:r w:rsidRPr="001548DD">
        <w:rPr>
          <w:sz w:val="26"/>
          <w:szCs w:val="26"/>
        </w:rPr>
        <w:t>ремонта ветхих сетей водоснабжения, подключения скважин, содержание питьевых колодцев</w:t>
      </w:r>
      <w:r w:rsidR="00534689" w:rsidRPr="001548DD">
        <w:rPr>
          <w:sz w:val="26"/>
          <w:szCs w:val="26"/>
        </w:rPr>
        <w:t xml:space="preserve"> и прочее другое на общую сумму 10230,25 тыс. рублей</w:t>
      </w:r>
      <w:r w:rsidRPr="001548DD">
        <w:rPr>
          <w:sz w:val="26"/>
          <w:szCs w:val="26"/>
        </w:rPr>
        <w:t>;</w:t>
      </w:r>
    </w:p>
    <w:p w:rsidR="001A4405" w:rsidRPr="00362B71" w:rsidRDefault="001A4405" w:rsidP="001A4405">
      <w:pPr>
        <w:spacing w:line="276" w:lineRule="auto"/>
        <w:ind w:firstLine="709"/>
        <w:rPr>
          <w:iCs/>
          <w:sz w:val="26"/>
          <w:szCs w:val="26"/>
        </w:rPr>
      </w:pPr>
      <w:r>
        <w:rPr>
          <w:iCs/>
          <w:sz w:val="26"/>
          <w:szCs w:val="26"/>
        </w:rPr>
        <w:t>- р</w:t>
      </w:r>
      <w:r w:rsidRPr="00362B71">
        <w:rPr>
          <w:iCs/>
          <w:sz w:val="26"/>
          <w:szCs w:val="26"/>
        </w:rPr>
        <w:t xml:space="preserve">асходы на мероприятия по декларированию и страхованию гидротехнического сооружения «Давыдовское водохранилище» на сумму </w:t>
      </w:r>
      <w:r>
        <w:rPr>
          <w:iCs/>
          <w:sz w:val="26"/>
          <w:szCs w:val="26"/>
        </w:rPr>
        <w:t>23,5</w:t>
      </w:r>
      <w:r w:rsidRPr="00362B71">
        <w:rPr>
          <w:iCs/>
          <w:sz w:val="26"/>
          <w:szCs w:val="26"/>
        </w:rPr>
        <w:t xml:space="preserve"> тыс. рублей;</w:t>
      </w:r>
    </w:p>
    <w:p w:rsidR="001A4405" w:rsidRDefault="001A4405" w:rsidP="001A4405">
      <w:pPr>
        <w:spacing w:line="276" w:lineRule="auto"/>
        <w:ind w:firstLine="709"/>
        <w:rPr>
          <w:iCs/>
          <w:sz w:val="26"/>
          <w:szCs w:val="26"/>
        </w:rPr>
      </w:pPr>
      <w:r w:rsidRPr="00362B71">
        <w:rPr>
          <w:iCs/>
          <w:sz w:val="26"/>
          <w:szCs w:val="26"/>
        </w:rPr>
        <w:t xml:space="preserve">- </w:t>
      </w:r>
      <w:r>
        <w:rPr>
          <w:iCs/>
          <w:sz w:val="26"/>
          <w:szCs w:val="26"/>
        </w:rPr>
        <w:t>о</w:t>
      </w:r>
      <w:r w:rsidRPr="00362B71">
        <w:rPr>
          <w:iCs/>
          <w:sz w:val="26"/>
          <w:szCs w:val="26"/>
        </w:rPr>
        <w:t>бустройство и содержание мест (площадок) накопления твердых коммунальных отходов</w:t>
      </w:r>
      <w:r>
        <w:rPr>
          <w:iCs/>
          <w:sz w:val="26"/>
          <w:szCs w:val="26"/>
        </w:rPr>
        <w:t xml:space="preserve"> </w:t>
      </w:r>
      <w:r w:rsidRPr="00362B71">
        <w:rPr>
          <w:iCs/>
          <w:sz w:val="26"/>
          <w:szCs w:val="26"/>
        </w:rPr>
        <w:t xml:space="preserve"> на </w:t>
      </w:r>
      <w:r>
        <w:rPr>
          <w:iCs/>
          <w:sz w:val="26"/>
          <w:szCs w:val="26"/>
        </w:rPr>
        <w:t xml:space="preserve">3250,0 </w:t>
      </w:r>
      <w:r w:rsidRPr="00362B71">
        <w:rPr>
          <w:iCs/>
          <w:sz w:val="26"/>
          <w:szCs w:val="26"/>
        </w:rPr>
        <w:t xml:space="preserve"> тыс. рублей; здесь включены расходы на содержание площадок в трех поселениях НМР </w:t>
      </w:r>
      <w:r>
        <w:rPr>
          <w:iCs/>
          <w:sz w:val="26"/>
          <w:szCs w:val="26"/>
        </w:rPr>
        <w:t>на сумму 2236,08</w:t>
      </w:r>
      <w:r w:rsidRPr="00362B71">
        <w:rPr>
          <w:iCs/>
          <w:sz w:val="26"/>
          <w:szCs w:val="26"/>
        </w:rPr>
        <w:t xml:space="preserve"> тыс. рублей</w:t>
      </w:r>
      <w:r>
        <w:rPr>
          <w:iCs/>
          <w:sz w:val="26"/>
          <w:szCs w:val="26"/>
        </w:rPr>
        <w:t>, обустройство трех новых площадок на сумму 750,0 тыс. рублей, приобретение контейнеров на сумму 300,0 тыс. рублей;</w:t>
      </w:r>
    </w:p>
    <w:p w:rsidR="001A4405" w:rsidRDefault="001A4405" w:rsidP="001A4405">
      <w:pPr>
        <w:spacing w:line="276" w:lineRule="auto"/>
        <w:ind w:firstLine="709"/>
        <w:rPr>
          <w:iCs/>
          <w:sz w:val="26"/>
          <w:szCs w:val="26"/>
        </w:rPr>
      </w:pPr>
      <w:r>
        <w:rPr>
          <w:iCs/>
          <w:sz w:val="26"/>
          <w:szCs w:val="26"/>
        </w:rPr>
        <w:t>- строительство и реконструкция объекта водопровод в районе микрорайона «</w:t>
      </w:r>
      <w:proofErr w:type="spellStart"/>
      <w:r>
        <w:rPr>
          <w:iCs/>
          <w:sz w:val="26"/>
          <w:szCs w:val="26"/>
        </w:rPr>
        <w:t>Даманский</w:t>
      </w:r>
      <w:proofErr w:type="spellEnd"/>
      <w:r>
        <w:rPr>
          <w:iCs/>
          <w:sz w:val="26"/>
          <w:szCs w:val="26"/>
        </w:rPr>
        <w:t>», микрорайона «Силикатный»</w:t>
      </w:r>
      <w:r w:rsidR="00E72A18">
        <w:rPr>
          <w:iCs/>
          <w:sz w:val="26"/>
          <w:szCs w:val="26"/>
        </w:rPr>
        <w:t xml:space="preserve"> (проектирование) на сумму 5000,0 тыс. рублей;</w:t>
      </w:r>
      <w:r>
        <w:rPr>
          <w:iCs/>
          <w:sz w:val="26"/>
          <w:szCs w:val="26"/>
        </w:rPr>
        <w:t xml:space="preserve"> </w:t>
      </w:r>
    </w:p>
    <w:p w:rsidR="00E72A18" w:rsidRDefault="00E72A18" w:rsidP="001A4405">
      <w:pPr>
        <w:spacing w:line="276" w:lineRule="auto"/>
        <w:ind w:firstLine="709"/>
        <w:rPr>
          <w:iCs/>
          <w:sz w:val="26"/>
          <w:szCs w:val="26"/>
        </w:rPr>
      </w:pPr>
      <w:r>
        <w:rPr>
          <w:iCs/>
          <w:sz w:val="26"/>
          <w:szCs w:val="26"/>
        </w:rPr>
        <w:t>- проектирование и строительство очистных сооружений в п. Девятый Вал на сумму 799,0 тыс. рублей;</w:t>
      </w:r>
    </w:p>
    <w:p w:rsidR="00E72A18" w:rsidRPr="00362B71" w:rsidRDefault="00E72A18" w:rsidP="001A4405">
      <w:pPr>
        <w:spacing w:line="276" w:lineRule="auto"/>
        <w:ind w:firstLine="709"/>
        <w:rPr>
          <w:iCs/>
          <w:sz w:val="26"/>
          <w:szCs w:val="26"/>
        </w:rPr>
      </w:pPr>
      <w:r>
        <w:rPr>
          <w:iCs/>
          <w:sz w:val="26"/>
          <w:szCs w:val="26"/>
        </w:rPr>
        <w:t xml:space="preserve">- газоснабжение котельных № 1,6,7 </w:t>
      </w:r>
      <w:proofErr w:type="gramStart"/>
      <w:r>
        <w:rPr>
          <w:iCs/>
          <w:sz w:val="26"/>
          <w:szCs w:val="26"/>
        </w:rPr>
        <w:t>в</w:t>
      </w:r>
      <w:proofErr w:type="gramEnd"/>
      <w:r>
        <w:rPr>
          <w:iCs/>
          <w:sz w:val="26"/>
          <w:szCs w:val="26"/>
        </w:rPr>
        <w:t xml:space="preserve"> с. Вольно-Надеждинское на сумму 56465,54 тыс. рублей</w:t>
      </w:r>
      <w:r w:rsidR="00674291">
        <w:rPr>
          <w:iCs/>
          <w:sz w:val="26"/>
          <w:szCs w:val="26"/>
        </w:rPr>
        <w:t>.</w:t>
      </w:r>
    </w:p>
    <w:p w:rsidR="00313BB0" w:rsidRPr="00F21859" w:rsidRDefault="00313BB0" w:rsidP="00313BB0">
      <w:pPr>
        <w:spacing w:line="276" w:lineRule="auto"/>
        <w:ind w:firstLine="567"/>
        <w:rPr>
          <w:sz w:val="26"/>
          <w:szCs w:val="26"/>
        </w:rPr>
      </w:pPr>
      <w:r w:rsidRPr="00F21859">
        <w:rPr>
          <w:sz w:val="26"/>
          <w:szCs w:val="26"/>
        </w:rPr>
        <w:t xml:space="preserve">Финансово-экономические обоснования к программе представлены частично в виде сметных расчетов, составителем не заверены и никем не утверждены. Отметим, что по мероприятиям по подпрограмме № 1, предусмотренным  на сумму 75,77 млн. рублей, сметные расчеты, как ФЭО, представлены на сумму 3,92 млн. рублей. </w:t>
      </w:r>
    </w:p>
    <w:p w:rsidR="001A4405" w:rsidRDefault="005C56D3" w:rsidP="007D03BF">
      <w:pPr>
        <w:spacing w:line="276" w:lineRule="auto"/>
        <w:ind w:firstLine="567"/>
        <w:rPr>
          <w:sz w:val="26"/>
          <w:szCs w:val="26"/>
        </w:rPr>
      </w:pPr>
      <w:r w:rsidRPr="00F21859">
        <w:rPr>
          <w:sz w:val="26"/>
          <w:szCs w:val="26"/>
        </w:rPr>
        <w:t xml:space="preserve">По </w:t>
      </w:r>
      <w:r w:rsidRPr="00293C83">
        <w:rPr>
          <w:sz w:val="26"/>
          <w:szCs w:val="26"/>
        </w:rPr>
        <w:t xml:space="preserve">подпрограмме </w:t>
      </w:r>
      <w:r w:rsidRPr="00293C83">
        <w:rPr>
          <w:i/>
          <w:sz w:val="26"/>
          <w:szCs w:val="26"/>
        </w:rPr>
        <w:t>«Проведение капитального ремонта многоквартирных домов»</w:t>
      </w:r>
      <w:r w:rsidR="007D03BF">
        <w:rPr>
          <w:sz w:val="26"/>
          <w:szCs w:val="26"/>
        </w:rPr>
        <w:t xml:space="preserve">  в Надеждинском муниципальном районе предусмотрено 2400,0 тыс. рублей на оплату взносов за капитальный ремонт общего имущества в МКД, включенных в </w:t>
      </w:r>
      <w:r w:rsidR="007D03BF" w:rsidRPr="00D60AF7">
        <w:rPr>
          <w:sz w:val="26"/>
          <w:szCs w:val="26"/>
        </w:rPr>
        <w:t xml:space="preserve">краевую программу капитального ремонта. </w:t>
      </w:r>
    </w:p>
    <w:p w:rsidR="007D03BF" w:rsidRDefault="007D03BF" w:rsidP="007D03BF">
      <w:pPr>
        <w:spacing w:line="276" w:lineRule="auto"/>
        <w:ind w:firstLine="567"/>
        <w:rPr>
          <w:sz w:val="26"/>
          <w:szCs w:val="26"/>
        </w:rPr>
      </w:pPr>
      <w:r>
        <w:rPr>
          <w:sz w:val="26"/>
          <w:szCs w:val="26"/>
        </w:rPr>
        <w:t>Д</w:t>
      </w:r>
      <w:r w:rsidRPr="00293C83">
        <w:rPr>
          <w:sz w:val="26"/>
          <w:szCs w:val="26"/>
        </w:rPr>
        <w:t>ля проведения аварийно-восстановительных работ</w:t>
      </w:r>
      <w:r>
        <w:rPr>
          <w:sz w:val="26"/>
          <w:szCs w:val="26"/>
        </w:rPr>
        <w:t xml:space="preserve"> и ремонта  многоквартирных домов, </w:t>
      </w:r>
      <w:r w:rsidRPr="00293C83">
        <w:rPr>
          <w:sz w:val="26"/>
          <w:szCs w:val="26"/>
        </w:rPr>
        <w:t xml:space="preserve"> сре</w:t>
      </w:r>
      <w:proofErr w:type="gramStart"/>
      <w:r w:rsidRPr="00293C83">
        <w:rPr>
          <w:sz w:val="26"/>
          <w:szCs w:val="26"/>
        </w:rPr>
        <w:t>дств в б</w:t>
      </w:r>
      <w:proofErr w:type="gramEnd"/>
      <w:r w:rsidRPr="00293C83">
        <w:rPr>
          <w:sz w:val="26"/>
          <w:szCs w:val="26"/>
        </w:rPr>
        <w:t>юджете на период 2023-2025 гг. не предусмотрено. Однако, согласно оценке эффективности муниципальных программ за 2021 год,  эффективность исполнения показателей данной подпрограммы составила 85%, так как на 7 из 10 процентов было</w:t>
      </w:r>
      <w:r>
        <w:rPr>
          <w:sz w:val="26"/>
          <w:szCs w:val="26"/>
        </w:rPr>
        <w:t xml:space="preserve"> </w:t>
      </w:r>
      <w:r w:rsidRPr="00293C83">
        <w:rPr>
          <w:sz w:val="26"/>
          <w:szCs w:val="26"/>
        </w:rPr>
        <w:t>исполнен показатель «проведение капитального ремонта МКД в Надеждинском районе</w:t>
      </w:r>
      <w:r>
        <w:rPr>
          <w:sz w:val="26"/>
          <w:szCs w:val="26"/>
        </w:rPr>
        <w:t>»</w:t>
      </w:r>
      <w:r w:rsidRPr="00293C83">
        <w:rPr>
          <w:sz w:val="26"/>
          <w:szCs w:val="26"/>
        </w:rPr>
        <w:t xml:space="preserve">. Структурному подразделению, отвечающему за выполнение </w:t>
      </w:r>
      <w:r>
        <w:rPr>
          <w:sz w:val="26"/>
          <w:szCs w:val="26"/>
        </w:rPr>
        <w:t xml:space="preserve">показателей </w:t>
      </w:r>
      <w:r w:rsidRPr="00293C83">
        <w:rPr>
          <w:sz w:val="26"/>
          <w:szCs w:val="26"/>
        </w:rPr>
        <w:t xml:space="preserve"> программы</w:t>
      </w:r>
      <w:r>
        <w:rPr>
          <w:sz w:val="26"/>
          <w:szCs w:val="26"/>
        </w:rPr>
        <w:t>,</w:t>
      </w:r>
      <w:r w:rsidRPr="00293C83">
        <w:rPr>
          <w:sz w:val="26"/>
          <w:szCs w:val="26"/>
        </w:rPr>
        <w:t xml:space="preserve"> было рекомендовано обратить внимание на</w:t>
      </w:r>
      <w:r>
        <w:rPr>
          <w:sz w:val="26"/>
          <w:szCs w:val="26"/>
        </w:rPr>
        <w:t xml:space="preserve"> их полное </w:t>
      </w:r>
      <w:r w:rsidRPr="00293C83">
        <w:rPr>
          <w:sz w:val="26"/>
          <w:szCs w:val="26"/>
        </w:rPr>
        <w:t xml:space="preserve"> исполнение</w:t>
      </w:r>
      <w:r>
        <w:rPr>
          <w:sz w:val="26"/>
          <w:szCs w:val="26"/>
        </w:rPr>
        <w:t xml:space="preserve">. </w:t>
      </w:r>
    </w:p>
    <w:p w:rsidR="005C56D3" w:rsidRPr="00E42EFA" w:rsidRDefault="005C56D3" w:rsidP="005C56D3">
      <w:pPr>
        <w:spacing w:line="276" w:lineRule="auto"/>
        <w:ind w:firstLine="567"/>
        <w:rPr>
          <w:iCs/>
          <w:sz w:val="26"/>
          <w:szCs w:val="26"/>
        </w:rPr>
      </w:pPr>
      <w:r w:rsidRPr="00B01D93">
        <w:rPr>
          <w:sz w:val="26"/>
          <w:szCs w:val="26"/>
        </w:rPr>
        <w:t>По непрограммным направлениям деятельности</w:t>
      </w:r>
      <w:r w:rsidRPr="00B01D93">
        <w:rPr>
          <w:iCs/>
          <w:sz w:val="26"/>
          <w:szCs w:val="26"/>
        </w:rPr>
        <w:t xml:space="preserve"> на руководство и управление в сфере установленных функций органов местного самоуправления  требуется </w:t>
      </w:r>
      <w:r w:rsidR="007A4099" w:rsidRPr="00B01D93">
        <w:rPr>
          <w:iCs/>
          <w:sz w:val="26"/>
          <w:szCs w:val="26"/>
        </w:rPr>
        <w:t>8330,0</w:t>
      </w:r>
      <w:r w:rsidRPr="00B01D93">
        <w:rPr>
          <w:iCs/>
          <w:sz w:val="26"/>
          <w:szCs w:val="26"/>
        </w:rPr>
        <w:t xml:space="preserve">0 тыс. рублей на оплату труда </w:t>
      </w:r>
      <w:r w:rsidR="007A4099" w:rsidRPr="00B01D93">
        <w:rPr>
          <w:iCs/>
          <w:sz w:val="26"/>
          <w:szCs w:val="26"/>
        </w:rPr>
        <w:t xml:space="preserve">служащих Управления жизнеобеспечения населения с </w:t>
      </w:r>
      <w:r w:rsidR="00E42EFA">
        <w:rPr>
          <w:iCs/>
          <w:sz w:val="26"/>
          <w:szCs w:val="26"/>
        </w:rPr>
        <w:t>у</w:t>
      </w:r>
      <w:r w:rsidR="007A4099" w:rsidRPr="00B01D93">
        <w:rPr>
          <w:iCs/>
          <w:sz w:val="26"/>
          <w:szCs w:val="26"/>
        </w:rPr>
        <w:t xml:space="preserve">четом </w:t>
      </w:r>
      <w:r w:rsidRPr="00B01D93">
        <w:rPr>
          <w:iCs/>
          <w:sz w:val="26"/>
          <w:szCs w:val="26"/>
        </w:rPr>
        <w:t xml:space="preserve"> </w:t>
      </w:r>
      <w:r w:rsidRPr="00E42EFA">
        <w:rPr>
          <w:iCs/>
          <w:sz w:val="26"/>
          <w:szCs w:val="26"/>
        </w:rPr>
        <w:t>индексаци</w:t>
      </w:r>
      <w:r w:rsidR="007A4099" w:rsidRPr="00E42EFA">
        <w:rPr>
          <w:iCs/>
          <w:sz w:val="26"/>
          <w:szCs w:val="26"/>
        </w:rPr>
        <w:t xml:space="preserve">и в 1,055 раза с </w:t>
      </w:r>
      <w:r w:rsidRPr="00E42EFA">
        <w:rPr>
          <w:iCs/>
          <w:sz w:val="26"/>
          <w:szCs w:val="26"/>
        </w:rPr>
        <w:t>01.</w:t>
      </w:r>
      <w:r w:rsidR="007A4099" w:rsidRPr="00E42EFA">
        <w:rPr>
          <w:iCs/>
          <w:sz w:val="26"/>
          <w:szCs w:val="26"/>
        </w:rPr>
        <w:t>01</w:t>
      </w:r>
      <w:r w:rsidRPr="00E42EFA">
        <w:rPr>
          <w:iCs/>
          <w:sz w:val="26"/>
          <w:szCs w:val="26"/>
        </w:rPr>
        <w:t>.202</w:t>
      </w:r>
      <w:r w:rsidR="007A4099" w:rsidRPr="00E42EFA">
        <w:rPr>
          <w:iCs/>
          <w:sz w:val="26"/>
          <w:szCs w:val="26"/>
        </w:rPr>
        <w:t>3</w:t>
      </w:r>
      <w:r w:rsidRPr="00E42EFA">
        <w:rPr>
          <w:iCs/>
          <w:sz w:val="26"/>
          <w:szCs w:val="26"/>
        </w:rPr>
        <w:t>.</w:t>
      </w:r>
    </w:p>
    <w:p w:rsidR="00333D61" w:rsidRPr="00293C83" w:rsidRDefault="00FB2945" w:rsidP="00333D61">
      <w:pPr>
        <w:pStyle w:val="a3"/>
        <w:widowControl/>
        <w:adjustRightInd/>
        <w:spacing w:after="0" w:line="276" w:lineRule="auto"/>
        <w:ind w:firstLine="709"/>
        <w:textAlignment w:val="auto"/>
        <w:rPr>
          <w:rFonts w:ascii="Times New Roman" w:hAnsi="Times New Roman"/>
          <w:color w:val="auto"/>
          <w:sz w:val="26"/>
          <w:szCs w:val="26"/>
        </w:rPr>
      </w:pPr>
      <w:r w:rsidRPr="00E42EFA">
        <w:rPr>
          <w:rFonts w:ascii="Times New Roman" w:hAnsi="Times New Roman"/>
          <w:color w:val="auto"/>
          <w:sz w:val="26"/>
          <w:szCs w:val="26"/>
        </w:rPr>
        <w:t xml:space="preserve">Целесообразность предлагаемых изменений представлена в виде пояснительной </w:t>
      </w:r>
      <w:r w:rsidRPr="00293C83">
        <w:rPr>
          <w:rFonts w:ascii="Times New Roman" w:hAnsi="Times New Roman"/>
          <w:color w:val="auto"/>
          <w:sz w:val="26"/>
          <w:szCs w:val="26"/>
        </w:rPr>
        <w:t>записки с обоснованием на 202</w:t>
      </w:r>
      <w:r w:rsidR="00E42EFA" w:rsidRPr="00293C83">
        <w:rPr>
          <w:rFonts w:ascii="Times New Roman" w:hAnsi="Times New Roman"/>
          <w:color w:val="auto"/>
          <w:sz w:val="26"/>
          <w:szCs w:val="26"/>
        </w:rPr>
        <w:t>3 год и подтверждается полномочиями органов местного самоуправления в сфере услуг ЖКХ.</w:t>
      </w:r>
    </w:p>
    <w:p w:rsidR="00D34E46" w:rsidRDefault="00333D61" w:rsidP="00D34E46">
      <w:pPr>
        <w:pStyle w:val="ConsPlusNormal"/>
        <w:widowControl/>
        <w:spacing w:line="312" w:lineRule="auto"/>
        <w:ind w:firstLine="539"/>
        <w:rPr>
          <w:rFonts w:ascii="Times New Roman" w:hAnsi="Times New Roman" w:cs="Times New Roman"/>
          <w:sz w:val="26"/>
          <w:szCs w:val="26"/>
        </w:rPr>
      </w:pPr>
      <w:r w:rsidRPr="00293C83">
        <w:rPr>
          <w:rFonts w:ascii="Times New Roman" w:hAnsi="Times New Roman"/>
          <w:sz w:val="26"/>
          <w:szCs w:val="26"/>
        </w:rPr>
        <w:t>При анализе согласованности изменений финансирования программных мероприятий отметим, что</w:t>
      </w:r>
      <w:r w:rsidR="00E42EFA" w:rsidRPr="00293C83">
        <w:rPr>
          <w:rFonts w:ascii="Times New Roman" w:hAnsi="Times New Roman"/>
          <w:sz w:val="26"/>
          <w:szCs w:val="26"/>
        </w:rPr>
        <w:t>,</w:t>
      </w:r>
      <w:r w:rsidRPr="00293C83">
        <w:rPr>
          <w:rFonts w:ascii="Times New Roman" w:hAnsi="Times New Roman"/>
          <w:sz w:val="26"/>
          <w:szCs w:val="26"/>
        </w:rPr>
        <w:t xml:space="preserve"> </w:t>
      </w:r>
      <w:r w:rsidR="00E42EFA" w:rsidRPr="00293C83">
        <w:rPr>
          <w:rFonts w:ascii="Times New Roman" w:hAnsi="Times New Roman"/>
          <w:sz w:val="26"/>
          <w:szCs w:val="26"/>
        </w:rPr>
        <w:t xml:space="preserve">по мнению разработчика и исполнителя программы, </w:t>
      </w:r>
      <w:r w:rsidRPr="00293C83">
        <w:rPr>
          <w:rFonts w:ascii="Times New Roman" w:hAnsi="Times New Roman"/>
          <w:sz w:val="26"/>
          <w:szCs w:val="26"/>
        </w:rPr>
        <w:lastRenderedPageBreak/>
        <w:t>внесенн</w:t>
      </w:r>
      <w:r w:rsidR="00E42EFA" w:rsidRPr="00293C83">
        <w:rPr>
          <w:rFonts w:ascii="Times New Roman" w:hAnsi="Times New Roman"/>
          <w:sz w:val="26"/>
          <w:szCs w:val="26"/>
        </w:rPr>
        <w:t>ые</w:t>
      </w:r>
      <w:r w:rsidRPr="00293C83">
        <w:rPr>
          <w:rFonts w:ascii="Times New Roman" w:hAnsi="Times New Roman"/>
          <w:sz w:val="26"/>
          <w:szCs w:val="26"/>
        </w:rPr>
        <w:t xml:space="preserve"> изменени</w:t>
      </w:r>
      <w:r w:rsidR="00E42EFA" w:rsidRPr="00293C83">
        <w:rPr>
          <w:rFonts w:ascii="Times New Roman" w:hAnsi="Times New Roman"/>
          <w:sz w:val="26"/>
          <w:szCs w:val="26"/>
        </w:rPr>
        <w:t>я</w:t>
      </w:r>
      <w:r w:rsidRPr="00293C83">
        <w:rPr>
          <w:rFonts w:ascii="Times New Roman" w:hAnsi="Times New Roman"/>
          <w:sz w:val="26"/>
          <w:szCs w:val="26"/>
        </w:rPr>
        <w:t xml:space="preserve"> на связь с целевыми показателями не повлиял</w:t>
      </w:r>
      <w:r w:rsidR="00E42EFA" w:rsidRPr="00293C83">
        <w:rPr>
          <w:rFonts w:ascii="Times New Roman" w:hAnsi="Times New Roman"/>
          <w:sz w:val="26"/>
          <w:szCs w:val="26"/>
        </w:rPr>
        <w:t>и</w:t>
      </w:r>
      <w:r w:rsidRPr="00293C83">
        <w:rPr>
          <w:rFonts w:ascii="Times New Roman" w:hAnsi="Times New Roman"/>
          <w:sz w:val="26"/>
          <w:szCs w:val="26"/>
        </w:rPr>
        <w:t xml:space="preserve">, так как в них не вносятся уточнения. </w:t>
      </w:r>
      <w:r w:rsidR="00E42EFA" w:rsidRPr="00293C83">
        <w:rPr>
          <w:rFonts w:ascii="Times New Roman" w:hAnsi="Times New Roman"/>
          <w:sz w:val="26"/>
          <w:szCs w:val="26"/>
        </w:rPr>
        <w:t>Однако считаем возможным предложить провести анализ ранее утвержденных целевых показателей и скорректировать (уточнить) их в связи со значительным увеличением бюджетных ассигнований за последний период 2022-2025 годов.</w:t>
      </w:r>
      <w:r w:rsidR="007735F2">
        <w:rPr>
          <w:rFonts w:ascii="Times New Roman" w:hAnsi="Times New Roman"/>
          <w:sz w:val="26"/>
          <w:szCs w:val="26"/>
        </w:rPr>
        <w:t xml:space="preserve"> Последний раз показатели уточнялись в январе 2021 года, практически два года назад. </w:t>
      </w:r>
      <w:r w:rsidR="00D34E46" w:rsidRPr="00816EE2">
        <w:rPr>
          <w:rFonts w:ascii="Times New Roman" w:eastAsia="MS Mincho" w:hAnsi="Times New Roman" w:cs="Times New Roman"/>
          <w:sz w:val="26"/>
          <w:szCs w:val="26"/>
        </w:rPr>
        <w:t xml:space="preserve">Целевой индикатор № 2.2 «Проведение капитального ремонта многоквартирных домов в Надеждинском муниципальном районе» в приложении № 1 </w:t>
      </w:r>
      <w:r w:rsidR="00D34E46">
        <w:rPr>
          <w:rFonts w:ascii="Times New Roman" w:eastAsia="MS Mincho" w:hAnsi="Times New Roman" w:cs="Times New Roman"/>
          <w:sz w:val="26"/>
          <w:szCs w:val="26"/>
        </w:rPr>
        <w:t xml:space="preserve">к программе в объеме 20 единиц на 2021- 2025гг., установлен некорректно, так как бюджетных средств ни по одному из бюджетов РФ на его исполнение программой не предусмотрено. </w:t>
      </w:r>
      <w:r w:rsidR="00D34E46" w:rsidRPr="00CC24AD">
        <w:rPr>
          <w:rFonts w:ascii="Times New Roman" w:hAnsi="Times New Roman" w:cs="Times New Roman"/>
          <w:color w:val="000000" w:themeColor="text1"/>
          <w:sz w:val="26"/>
          <w:szCs w:val="26"/>
        </w:rPr>
        <w:t xml:space="preserve">Согласно </w:t>
      </w:r>
      <w:r w:rsidR="00D34E46" w:rsidRPr="00CC24AD">
        <w:rPr>
          <w:rFonts w:ascii="Times New Roman" w:hAnsi="Times New Roman" w:cs="Times New Roman"/>
          <w:sz w:val="26"/>
          <w:szCs w:val="26"/>
        </w:rPr>
        <w:t>Методическим рекомендациям Минфина каждый целевой показатель имеет ряд мероприятий</w:t>
      </w:r>
      <w:r w:rsidR="00D34E46">
        <w:rPr>
          <w:rFonts w:ascii="Times New Roman" w:hAnsi="Times New Roman" w:cs="Times New Roman"/>
          <w:sz w:val="26"/>
          <w:szCs w:val="26"/>
        </w:rPr>
        <w:t>, направленных на его исполнение.</w:t>
      </w:r>
      <w:r w:rsidR="00D34E46" w:rsidRPr="00CC24AD">
        <w:rPr>
          <w:rFonts w:ascii="Times New Roman" w:hAnsi="Times New Roman" w:cs="Times New Roman"/>
          <w:sz w:val="26"/>
          <w:szCs w:val="26"/>
        </w:rPr>
        <w:t xml:space="preserve"> </w:t>
      </w:r>
      <w:proofErr w:type="gramStart"/>
      <w:r w:rsidR="00D34E46" w:rsidRPr="00CC24AD">
        <w:rPr>
          <w:rFonts w:ascii="Times New Roman" w:hAnsi="Times New Roman" w:cs="Times New Roman"/>
          <w:sz w:val="26"/>
          <w:szCs w:val="26"/>
        </w:rPr>
        <w:t xml:space="preserve">Однако </w:t>
      </w:r>
      <w:r w:rsidR="00D34E46">
        <w:rPr>
          <w:rFonts w:ascii="Times New Roman" w:hAnsi="Times New Roman" w:cs="Times New Roman"/>
          <w:sz w:val="26"/>
          <w:szCs w:val="26"/>
        </w:rPr>
        <w:t>такие мероприятия</w:t>
      </w:r>
      <w:r w:rsidR="00D34E46" w:rsidRPr="00CC24AD">
        <w:rPr>
          <w:rFonts w:ascii="Times New Roman" w:hAnsi="Times New Roman" w:cs="Times New Roman"/>
          <w:sz w:val="26"/>
          <w:szCs w:val="26"/>
        </w:rPr>
        <w:t xml:space="preserve"> </w:t>
      </w:r>
      <w:r w:rsidR="00D34E46">
        <w:rPr>
          <w:rFonts w:ascii="Times New Roman" w:hAnsi="Times New Roman" w:cs="Times New Roman"/>
          <w:sz w:val="26"/>
          <w:szCs w:val="26"/>
        </w:rPr>
        <w:t xml:space="preserve">программой не предусмотрены и не могут быть предусмотрены, так как ремонт проводится региональным оператором за счет средств Фонда капитального ремонта в соответствии с </w:t>
      </w:r>
      <w:proofErr w:type="spellStart"/>
      <w:r w:rsidR="00D34E46">
        <w:rPr>
          <w:rFonts w:ascii="Times New Roman" w:hAnsi="Times New Roman" w:cs="Times New Roman"/>
          <w:sz w:val="26"/>
          <w:szCs w:val="26"/>
        </w:rPr>
        <w:t>п.п</w:t>
      </w:r>
      <w:proofErr w:type="spellEnd"/>
      <w:r w:rsidR="00D34E46">
        <w:rPr>
          <w:rFonts w:ascii="Times New Roman" w:hAnsi="Times New Roman" w:cs="Times New Roman"/>
          <w:sz w:val="26"/>
          <w:szCs w:val="26"/>
        </w:rPr>
        <w:t xml:space="preserve">. 3, </w:t>
      </w:r>
      <w:proofErr w:type="spellStart"/>
      <w:r w:rsidR="00D34E46">
        <w:rPr>
          <w:rFonts w:ascii="Times New Roman" w:hAnsi="Times New Roman" w:cs="Times New Roman"/>
          <w:sz w:val="26"/>
          <w:szCs w:val="26"/>
        </w:rPr>
        <w:t>п.п</w:t>
      </w:r>
      <w:proofErr w:type="spellEnd"/>
      <w:r w:rsidR="00D34E46">
        <w:rPr>
          <w:rFonts w:ascii="Times New Roman" w:hAnsi="Times New Roman" w:cs="Times New Roman"/>
          <w:sz w:val="26"/>
          <w:szCs w:val="26"/>
        </w:rPr>
        <w:t>. 4 п. 3 ст. 24  Закона Приморского края от 07.08.2013г. № 227-КЗ «О системе капитального ремонта многоквартирных домов в Приморском крае» в рамках краевой программы, утвержденной постановлением Администрации Приморского</w:t>
      </w:r>
      <w:proofErr w:type="gramEnd"/>
      <w:r w:rsidR="00D34E46">
        <w:rPr>
          <w:rFonts w:ascii="Times New Roman" w:hAnsi="Times New Roman" w:cs="Times New Roman"/>
          <w:sz w:val="26"/>
          <w:szCs w:val="26"/>
        </w:rPr>
        <w:t xml:space="preserve"> края от 30.12.12019г. № 945-па «Об утверждении государственной программы Приморского края «Обеспечением доступным жильем и качественными услугами жилищно-коммунального хозяйства населения Приморского края на 2020 – 2027 годы», подпрограммы «Проведение капитального ремонта многоквартирных домов в Приморском крае». Предлагаем исключить из представленного проекта программы данный индикатор, либо определить мероприятия, результатом исполнения которых и будет значение этого целевого показателя. </w:t>
      </w:r>
    </w:p>
    <w:p w:rsidR="00D34E46" w:rsidRDefault="00D34E46" w:rsidP="00674291">
      <w:pPr>
        <w:pStyle w:val="ConsPlusNormal"/>
        <w:widowControl/>
        <w:spacing w:line="276" w:lineRule="auto"/>
        <w:ind w:firstLine="539"/>
        <w:rPr>
          <w:rFonts w:ascii="Times New Roman" w:hAnsi="Times New Roman" w:cs="Times New Roman"/>
          <w:sz w:val="26"/>
          <w:szCs w:val="26"/>
        </w:rPr>
      </w:pPr>
      <w:r>
        <w:rPr>
          <w:rFonts w:ascii="Times New Roman" w:hAnsi="Times New Roman" w:cs="Times New Roman"/>
          <w:sz w:val="26"/>
          <w:szCs w:val="26"/>
        </w:rPr>
        <w:t xml:space="preserve">По </w:t>
      </w:r>
      <w:r w:rsidR="007D03BF">
        <w:rPr>
          <w:rFonts w:ascii="Times New Roman" w:hAnsi="Times New Roman" w:cs="Times New Roman"/>
          <w:sz w:val="26"/>
          <w:szCs w:val="26"/>
        </w:rPr>
        <w:t xml:space="preserve">оценке исполнения </w:t>
      </w:r>
      <w:r>
        <w:rPr>
          <w:rFonts w:ascii="Times New Roman" w:hAnsi="Times New Roman" w:cs="Times New Roman"/>
          <w:sz w:val="26"/>
          <w:szCs w:val="26"/>
        </w:rPr>
        <w:t>мероприяти</w:t>
      </w:r>
      <w:r w:rsidR="007D03BF">
        <w:rPr>
          <w:rFonts w:ascii="Times New Roman" w:hAnsi="Times New Roman" w:cs="Times New Roman"/>
          <w:sz w:val="26"/>
          <w:szCs w:val="26"/>
        </w:rPr>
        <w:t>я</w:t>
      </w:r>
      <w:r>
        <w:rPr>
          <w:rFonts w:ascii="Times New Roman" w:hAnsi="Times New Roman" w:cs="Times New Roman"/>
          <w:sz w:val="26"/>
          <w:szCs w:val="26"/>
        </w:rPr>
        <w:t xml:space="preserve"> «ремонт и аварийно - восстановительные работы», котор</w:t>
      </w:r>
      <w:r w:rsidR="007D03BF">
        <w:rPr>
          <w:rFonts w:ascii="Times New Roman" w:hAnsi="Times New Roman" w:cs="Times New Roman"/>
          <w:sz w:val="26"/>
          <w:szCs w:val="26"/>
        </w:rPr>
        <w:t>ое</w:t>
      </w:r>
      <w:r>
        <w:rPr>
          <w:rFonts w:ascii="Times New Roman" w:hAnsi="Times New Roman" w:cs="Times New Roman"/>
          <w:sz w:val="26"/>
          <w:szCs w:val="26"/>
        </w:rPr>
        <w:t xml:space="preserve"> проводились в 2022 году,</w:t>
      </w:r>
      <w:r w:rsidR="007D03BF">
        <w:rPr>
          <w:rFonts w:ascii="Times New Roman" w:hAnsi="Times New Roman" w:cs="Times New Roman"/>
          <w:sz w:val="26"/>
          <w:szCs w:val="26"/>
        </w:rPr>
        <w:t xml:space="preserve"> и были использованы бюджетные средства в размере 265,78 тыс. рублей, </w:t>
      </w:r>
      <w:r>
        <w:rPr>
          <w:rFonts w:ascii="Times New Roman" w:hAnsi="Times New Roman" w:cs="Times New Roman"/>
          <w:sz w:val="26"/>
          <w:szCs w:val="26"/>
        </w:rPr>
        <w:t xml:space="preserve"> показатель</w:t>
      </w:r>
      <w:r w:rsidR="00104AF2">
        <w:rPr>
          <w:rFonts w:ascii="Times New Roman" w:hAnsi="Times New Roman" w:cs="Times New Roman"/>
          <w:sz w:val="26"/>
          <w:szCs w:val="26"/>
        </w:rPr>
        <w:t xml:space="preserve"> исполнения </w:t>
      </w:r>
      <w:r>
        <w:rPr>
          <w:rFonts w:ascii="Times New Roman" w:hAnsi="Times New Roman" w:cs="Times New Roman"/>
          <w:sz w:val="26"/>
          <w:szCs w:val="26"/>
        </w:rPr>
        <w:t xml:space="preserve"> вообще не установлен. </w:t>
      </w:r>
    </w:p>
    <w:p w:rsidR="00B23B41" w:rsidRPr="00A11999" w:rsidRDefault="00B23B41" w:rsidP="00674291">
      <w:pPr>
        <w:pStyle w:val="a3"/>
        <w:widowControl/>
        <w:adjustRightInd/>
        <w:spacing w:after="0" w:line="276" w:lineRule="auto"/>
        <w:ind w:firstLine="709"/>
        <w:textAlignment w:val="auto"/>
        <w:rPr>
          <w:rFonts w:ascii="Times New Roman" w:hAnsi="Times New Roman"/>
          <w:color w:val="auto"/>
          <w:sz w:val="26"/>
          <w:szCs w:val="26"/>
        </w:rPr>
      </w:pPr>
      <w:r w:rsidRPr="00A11999">
        <w:rPr>
          <w:rFonts w:ascii="Times New Roman" w:hAnsi="Times New Roman"/>
          <w:color w:val="auto"/>
          <w:sz w:val="26"/>
          <w:szCs w:val="26"/>
        </w:rPr>
        <w:t>По вопросу устранения или сохранения нарушений и недостатков программы, отмеченных ранее (Заключение № 1 (э) от 13.01.2021 г.), и продублированных во всех последующих заключениях, установлено, что предложения не были учтены.</w:t>
      </w:r>
    </w:p>
    <w:p w:rsidR="00AE7F27" w:rsidRDefault="00A11999" w:rsidP="00674291">
      <w:pPr>
        <w:pStyle w:val="a3"/>
        <w:spacing w:after="0" w:line="276" w:lineRule="auto"/>
        <w:ind w:firstLine="707"/>
        <w:rPr>
          <w:rFonts w:ascii="Times New Roman" w:hAnsi="Times New Roman"/>
          <w:color w:val="auto"/>
          <w:sz w:val="26"/>
          <w:szCs w:val="26"/>
        </w:rPr>
      </w:pPr>
      <w:bookmarkStart w:id="3" w:name="sub_1004261"/>
      <w:r w:rsidRPr="00A11999">
        <w:rPr>
          <w:rFonts w:ascii="Times New Roman" w:hAnsi="Times New Roman"/>
          <w:color w:val="auto"/>
          <w:sz w:val="26"/>
          <w:szCs w:val="26"/>
        </w:rPr>
        <w:t>Проанализировав изменение бюджетных ассигнований по годам реализации программы, установлено следующее.</w:t>
      </w:r>
    </w:p>
    <w:p w:rsidR="00AE7F27" w:rsidRDefault="005653A4" w:rsidP="00674291">
      <w:pPr>
        <w:pStyle w:val="a3"/>
        <w:spacing w:after="0" w:line="276" w:lineRule="auto"/>
        <w:ind w:firstLine="707"/>
        <w:rPr>
          <w:rFonts w:ascii="Times New Roman" w:hAnsi="Times New Roman"/>
          <w:color w:val="auto"/>
          <w:sz w:val="26"/>
          <w:szCs w:val="26"/>
        </w:rPr>
      </w:pPr>
      <w:r w:rsidRPr="00A11999">
        <w:rPr>
          <w:rFonts w:ascii="Times New Roman" w:hAnsi="Times New Roman"/>
          <w:color w:val="auto"/>
          <w:sz w:val="26"/>
          <w:szCs w:val="26"/>
        </w:rPr>
        <w:tab/>
      </w:r>
      <w:r w:rsidR="006C311F" w:rsidRPr="00A11999">
        <w:rPr>
          <w:rFonts w:ascii="Times New Roman" w:hAnsi="Times New Roman"/>
          <w:color w:val="auto"/>
          <w:sz w:val="26"/>
          <w:szCs w:val="26"/>
        </w:rPr>
        <w:t>В результате</w:t>
      </w:r>
      <w:r w:rsidR="006C311F" w:rsidRPr="00036C3D">
        <w:rPr>
          <w:rFonts w:ascii="Times New Roman" w:hAnsi="Times New Roman"/>
          <w:color w:val="auto"/>
          <w:sz w:val="26"/>
          <w:szCs w:val="26"/>
        </w:rPr>
        <w:t xml:space="preserve"> внесенных изменений, изменились показатели программы</w:t>
      </w:r>
      <w:r w:rsidR="00151B61" w:rsidRPr="00036C3D">
        <w:rPr>
          <w:rFonts w:ascii="Times New Roman" w:hAnsi="Times New Roman"/>
          <w:color w:val="auto"/>
          <w:sz w:val="26"/>
          <w:szCs w:val="26"/>
        </w:rPr>
        <w:t>, включая 2021 год</w:t>
      </w:r>
      <w:r w:rsidR="006C311F" w:rsidRPr="00036C3D">
        <w:rPr>
          <w:rFonts w:ascii="Times New Roman" w:hAnsi="Times New Roman"/>
          <w:color w:val="auto"/>
          <w:sz w:val="26"/>
          <w:szCs w:val="26"/>
        </w:rPr>
        <w:t>. Изменения по каждому году в разрезе подпрограмм приведены в таблице ниже.</w:t>
      </w:r>
      <w:r w:rsidR="006C311F" w:rsidRPr="00036C3D">
        <w:rPr>
          <w:rFonts w:ascii="Times New Roman" w:hAnsi="Times New Roman"/>
          <w:color w:val="auto"/>
          <w:sz w:val="26"/>
          <w:szCs w:val="26"/>
        </w:rPr>
        <w:tab/>
      </w:r>
    </w:p>
    <w:p w:rsidR="005653A4" w:rsidRDefault="006C311F" w:rsidP="00AE7F27">
      <w:pPr>
        <w:pStyle w:val="a3"/>
        <w:spacing w:before="120" w:after="0" w:line="312" w:lineRule="auto"/>
        <w:ind w:firstLine="707"/>
        <w:rPr>
          <w:rFonts w:ascii="Times New Roman" w:hAnsi="Times New Roman"/>
          <w:color w:val="auto"/>
          <w:sz w:val="26"/>
          <w:szCs w:val="26"/>
        </w:rPr>
      </w:pPr>
      <w:r>
        <w:rPr>
          <w:rFonts w:ascii="Times New Roman" w:hAnsi="Times New Roman"/>
          <w:color w:val="auto"/>
          <w:sz w:val="26"/>
          <w:szCs w:val="26"/>
        </w:rPr>
        <w:tab/>
      </w:r>
      <w:r>
        <w:rPr>
          <w:rFonts w:ascii="Times New Roman" w:hAnsi="Times New Roman"/>
          <w:color w:val="auto"/>
          <w:sz w:val="26"/>
          <w:szCs w:val="26"/>
        </w:rPr>
        <w:tab/>
      </w:r>
      <w:r>
        <w:rPr>
          <w:rFonts w:ascii="Times New Roman" w:hAnsi="Times New Roman"/>
          <w:color w:val="auto"/>
          <w:sz w:val="26"/>
          <w:szCs w:val="26"/>
        </w:rPr>
        <w:tab/>
      </w:r>
      <w:r w:rsidRPr="00A625C0">
        <w:rPr>
          <w:rFonts w:ascii="Times New Roman" w:hAnsi="Times New Roman"/>
          <w:color w:val="auto"/>
          <w:sz w:val="26"/>
          <w:szCs w:val="26"/>
        </w:rPr>
        <w:tab/>
      </w:r>
      <w:r w:rsidRPr="00A625C0">
        <w:rPr>
          <w:rFonts w:ascii="Times New Roman" w:hAnsi="Times New Roman"/>
          <w:color w:val="auto"/>
          <w:sz w:val="26"/>
          <w:szCs w:val="26"/>
        </w:rPr>
        <w:tab/>
      </w:r>
      <w:r w:rsidRPr="00A625C0">
        <w:rPr>
          <w:rFonts w:ascii="Times New Roman" w:hAnsi="Times New Roman"/>
          <w:color w:val="auto"/>
          <w:sz w:val="26"/>
          <w:szCs w:val="26"/>
        </w:rPr>
        <w:tab/>
      </w:r>
      <w:r w:rsidRPr="00A625C0">
        <w:rPr>
          <w:rFonts w:ascii="Times New Roman" w:hAnsi="Times New Roman"/>
          <w:color w:val="auto"/>
          <w:sz w:val="26"/>
          <w:szCs w:val="26"/>
        </w:rPr>
        <w:tab/>
      </w:r>
      <w:r w:rsidRPr="00A625C0">
        <w:rPr>
          <w:rFonts w:ascii="Times New Roman" w:hAnsi="Times New Roman"/>
          <w:color w:val="auto"/>
          <w:sz w:val="26"/>
          <w:szCs w:val="26"/>
        </w:rPr>
        <w:tab/>
      </w:r>
      <w:r w:rsidRPr="00A625C0">
        <w:rPr>
          <w:rFonts w:ascii="Times New Roman" w:hAnsi="Times New Roman"/>
          <w:color w:val="auto"/>
          <w:sz w:val="26"/>
          <w:szCs w:val="26"/>
        </w:rPr>
        <w:tab/>
      </w:r>
      <w:r w:rsidRPr="00A625C0">
        <w:rPr>
          <w:rFonts w:ascii="Times New Roman" w:hAnsi="Times New Roman"/>
          <w:color w:val="auto"/>
          <w:sz w:val="26"/>
          <w:szCs w:val="26"/>
        </w:rPr>
        <w:tab/>
      </w:r>
      <w:r w:rsidRPr="00A625C0">
        <w:rPr>
          <w:rFonts w:ascii="Times New Roman" w:hAnsi="Times New Roman"/>
          <w:color w:val="auto"/>
          <w:sz w:val="26"/>
          <w:szCs w:val="26"/>
        </w:rPr>
        <w:tab/>
      </w:r>
      <w:r w:rsidRPr="00A625C0">
        <w:rPr>
          <w:rFonts w:ascii="Times New Roman" w:hAnsi="Times New Roman"/>
          <w:color w:val="auto"/>
          <w:sz w:val="26"/>
          <w:szCs w:val="26"/>
        </w:rPr>
        <w:tab/>
        <w:t>(тыс. руб.)</w:t>
      </w:r>
    </w:p>
    <w:p w:rsidR="006C311F" w:rsidRDefault="006C311F" w:rsidP="006C311F">
      <w:pPr>
        <w:pStyle w:val="a3"/>
        <w:widowControl/>
        <w:adjustRightInd/>
        <w:spacing w:after="0" w:line="276" w:lineRule="auto"/>
        <w:ind w:firstLine="567"/>
        <w:textAlignment w:val="auto"/>
        <w:rPr>
          <w:rFonts w:ascii="Times New Roman" w:hAnsi="Times New Roman"/>
          <w:b/>
          <w:color w:val="auto"/>
          <w:sz w:val="26"/>
          <w:szCs w:val="26"/>
        </w:rPr>
      </w:pPr>
    </w:p>
    <w:tbl>
      <w:tblPr>
        <w:tblW w:w="9980" w:type="dxa"/>
        <w:tblInd w:w="93" w:type="dxa"/>
        <w:tblLook w:val="04A0" w:firstRow="1" w:lastRow="0" w:firstColumn="1" w:lastColumn="0" w:noHBand="0" w:noVBand="1"/>
      </w:tblPr>
      <w:tblGrid>
        <w:gridCol w:w="2000"/>
        <w:gridCol w:w="2000"/>
        <w:gridCol w:w="1220"/>
        <w:gridCol w:w="1120"/>
        <w:gridCol w:w="1100"/>
        <w:gridCol w:w="1180"/>
        <w:gridCol w:w="1360"/>
      </w:tblGrid>
      <w:tr w:rsidR="00151B61" w:rsidRPr="005653A4" w:rsidTr="00151B61">
        <w:trPr>
          <w:trHeight w:val="300"/>
        </w:trPr>
        <w:tc>
          <w:tcPr>
            <w:tcW w:w="2000" w:type="dxa"/>
            <w:tcBorders>
              <w:top w:val="single" w:sz="4" w:space="0" w:color="auto"/>
              <w:left w:val="single" w:sz="4" w:space="0" w:color="auto"/>
              <w:bottom w:val="single" w:sz="4" w:space="0" w:color="auto"/>
              <w:right w:val="single" w:sz="4" w:space="0" w:color="auto"/>
            </w:tcBorders>
          </w:tcPr>
          <w:p w:rsidR="00151B61" w:rsidRPr="005653A4" w:rsidRDefault="00151B61" w:rsidP="005653A4">
            <w:pPr>
              <w:widowControl/>
              <w:adjustRightInd/>
              <w:spacing w:line="240" w:lineRule="auto"/>
              <w:jc w:val="center"/>
              <w:textAlignment w:val="auto"/>
              <w:rPr>
                <w:rFonts w:eastAsia="Times New Roman"/>
                <w:b/>
                <w:bCs/>
                <w:color w:val="000000"/>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B61" w:rsidRPr="005653A4" w:rsidRDefault="00151B61" w:rsidP="005653A4">
            <w:pPr>
              <w:widowControl/>
              <w:adjustRightInd/>
              <w:spacing w:line="240" w:lineRule="auto"/>
              <w:jc w:val="center"/>
              <w:textAlignment w:val="auto"/>
              <w:rPr>
                <w:rFonts w:eastAsia="Times New Roman"/>
                <w:b/>
                <w:bCs/>
                <w:color w:val="000000"/>
                <w:sz w:val="22"/>
                <w:szCs w:val="22"/>
              </w:rPr>
            </w:pPr>
            <w:r w:rsidRPr="005653A4">
              <w:rPr>
                <w:rFonts w:eastAsia="Times New Roman"/>
                <w:b/>
                <w:bCs/>
                <w:color w:val="000000"/>
                <w:sz w:val="22"/>
                <w:szCs w:val="22"/>
              </w:rPr>
              <w:t>Всего</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51B61" w:rsidRPr="005653A4" w:rsidRDefault="00151B61" w:rsidP="005653A4">
            <w:pPr>
              <w:widowControl/>
              <w:adjustRightInd/>
              <w:spacing w:line="240" w:lineRule="auto"/>
              <w:jc w:val="center"/>
              <w:textAlignment w:val="auto"/>
              <w:rPr>
                <w:rFonts w:eastAsia="Times New Roman"/>
                <w:b/>
                <w:bCs/>
                <w:sz w:val="22"/>
                <w:szCs w:val="22"/>
              </w:rPr>
            </w:pPr>
            <w:r w:rsidRPr="005653A4">
              <w:rPr>
                <w:rFonts w:eastAsia="Times New Roman"/>
                <w:b/>
                <w:bCs/>
                <w:sz w:val="22"/>
                <w:szCs w:val="22"/>
              </w:rPr>
              <w:t>2021г</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151B61" w:rsidRPr="005653A4" w:rsidRDefault="00151B61" w:rsidP="005653A4">
            <w:pPr>
              <w:widowControl/>
              <w:adjustRightInd/>
              <w:spacing w:line="240" w:lineRule="auto"/>
              <w:jc w:val="center"/>
              <w:textAlignment w:val="auto"/>
              <w:rPr>
                <w:rFonts w:eastAsia="Times New Roman"/>
                <w:b/>
                <w:bCs/>
                <w:sz w:val="22"/>
                <w:szCs w:val="22"/>
              </w:rPr>
            </w:pPr>
            <w:r w:rsidRPr="005653A4">
              <w:rPr>
                <w:rFonts w:eastAsia="Times New Roman"/>
                <w:b/>
                <w:bCs/>
                <w:sz w:val="22"/>
                <w:szCs w:val="22"/>
              </w:rPr>
              <w:t>2022г</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151B61" w:rsidRPr="005653A4" w:rsidRDefault="00151B61" w:rsidP="005653A4">
            <w:pPr>
              <w:widowControl/>
              <w:adjustRightInd/>
              <w:spacing w:line="240" w:lineRule="auto"/>
              <w:jc w:val="center"/>
              <w:textAlignment w:val="auto"/>
              <w:rPr>
                <w:rFonts w:eastAsia="Times New Roman"/>
                <w:b/>
                <w:bCs/>
                <w:sz w:val="22"/>
                <w:szCs w:val="22"/>
              </w:rPr>
            </w:pPr>
            <w:r w:rsidRPr="005653A4">
              <w:rPr>
                <w:rFonts w:eastAsia="Times New Roman"/>
                <w:b/>
                <w:bCs/>
                <w:sz w:val="22"/>
                <w:szCs w:val="22"/>
              </w:rPr>
              <w:t>2023г</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151B61" w:rsidRPr="005653A4" w:rsidRDefault="00151B61" w:rsidP="005653A4">
            <w:pPr>
              <w:widowControl/>
              <w:adjustRightInd/>
              <w:spacing w:line="240" w:lineRule="auto"/>
              <w:jc w:val="center"/>
              <w:textAlignment w:val="auto"/>
              <w:rPr>
                <w:rFonts w:eastAsia="Times New Roman"/>
                <w:b/>
                <w:bCs/>
                <w:sz w:val="22"/>
                <w:szCs w:val="22"/>
              </w:rPr>
            </w:pPr>
            <w:r w:rsidRPr="005653A4">
              <w:rPr>
                <w:rFonts w:eastAsia="Times New Roman"/>
                <w:b/>
                <w:bCs/>
                <w:sz w:val="22"/>
                <w:szCs w:val="22"/>
              </w:rPr>
              <w:t>2024г</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151B61" w:rsidRPr="005653A4" w:rsidRDefault="00151B61" w:rsidP="005653A4">
            <w:pPr>
              <w:widowControl/>
              <w:adjustRightInd/>
              <w:spacing w:line="240" w:lineRule="auto"/>
              <w:jc w:val="center"/>
              <w:textAlignment w:val="auto"/>
              <w:rPr>
                <w:rFonts w:eastAsia="Times New Roman"/>
                <w:b/>
                <w:bCs/>
                <w:sz w:val="22"/>
                <w:szCs w:val="22"/>
              </w:rPr>
            </w:pPr>
            <w:r w:rsidRPr="005653A4">
              <w:rPr>
                <w:rFonts w:eastAsia="Times New Roman"/>
                <w:b/>
                <w:bCs/>
                <w:sz w:val="22"/>
                <w:szCs w:val="22"/>
              </w:rPr>
              <w:t>2025г</w:t>
            </w:r>
          </w:p>
        </w:tc>
      </w:tr>
      <w:tr w:rsidR="00151B61" w:rsidRPr="005653A4" w:rsidTr="00151B61">
        <w:trPr>
          <w:trHeight w:val="300"/>
        </w:trPr>
        <w:tc>
          <w:tcPr>
            <w:tcW w:w="2000" w:type="dxa"/>
            <w:tcBorders>
              <w:top w:val="nil"/>
              <w:left w:val="single" w:sz="4" w:space="0" w:color="auto"/>
              <w:bottom w:val="single" w:sz="4" w:space="0" w:color="auto"/>
              <w:right w:val="single" w:sz="4" w:space="0" w:color="auto"/>
            </w:tcBorders>
          </w:tcPr>
          <w:p w:rsidR="00151B61" w:rsidRPr="005653A4" w:rsidRDefault="00151B61" w:rsidP="005653A4">
            <w:pPr>
              <w:widowControl/>
              <w:adjustRightInd/>
              <w:spacing w:line="240" w:lineRule="auto"/>
              <w:jc w:val="center"/>
              <w:textAlignment w:val="auto"/>
              <w:rPr>
                <w:rFonts w:eastAsia="Times New Roman"/>
                <w:b/>
                <w:bCs/>
                <w:color w:val="000000"/>
                <w:sz w:val="20"/>
                <w:szCs w:val="20"/>
              </w:rPr>
            </w:pPr>
            <w:r>
              <w:rPr>
                <w:rFonts w:eastAsia="Times New Roman"/>
                <w:b/>
                <w:bCs/>
                <w:color w:val="000000"/>
                <w:sz w:val="20"/>
                <w:szCs w:val="20"/>
              </w:rPr>
              <w:t>Подпрограмма 1</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151B61" w:rsidRPr="005653A4" w:rsidRDefault="00151B61" w:rsidP="005653A4">
            <w:pPr>
              <w:widowControl/>
              <w:adjustRightInd/>
              <w:spacing w:line="240" w:lineRule="auto"/>
              <w:jc w:val="center"/>
              <w:textAlignment w:val="auto"/>
              <w:rPr>
                <w:rFonts w:eastAsia="Times New Roman"/>
                <w:b/>
                <w:bCs/>
                <w:color w:val="000000"/>
                <w:sz w:val="20"/>
                <w:szCs w:val="20"/>
              </w:rPr>
            </w:pPr>
            <w:r w:rsidRPr="005653A4">
              <w:rPr>
                <w:rFonts w:eastAsia="Times New Roman"/>
                <w:b/>
                <w:bCs/>
                <w:color w:val="000000"/>
                <w:sz w:val="20"/>
                <w:szCs w:val="20"/>
              </w:rPr>
              <w:t>-108 970,4</w:t>
            </w:r>
          </w:p>
        </w:tc>
        <w:tc>
          <w:tcPr>
            <w:tcW w:w="1220" w:type="dxa"/>
            <w:tcBorders>
              <w:top w:val="nil"/>
              <w:left w:val="nil"/>
              <w:bottom w:val="single" w:sz="4" w:space="0" w:color="auto"/>
              <w:right w:val="single" w:sz="4" w:space="0" w:color="auto"/>
            </w:tcBorders>
            <w:shd w:val="clear" w:color="auto" w:fill="auto"/>
            <w:noWrap/>
            <w:vAlign w:val="center"/>
            <w:hideMark/>
          </w:tcPr>
          <w:p w:rsidR="00151B61" w:rsidRPr="005653A4" w:rsidRDefault="00151B61" w:rsidP="005653A4">
            <w:pPr>
              <w:widowControl/>
              <w:adjustRightInd/>
              <w:spacing w:line="240" w:lineRule="auto"/>
              <w:jc w:val="center"/>
              <w:textAlignment w:val="auto"/>
              <w:rPr>
                <w:rFonts w:eastAsia="Times New Roman"/>
                <w:sz w:val="22"/>
                <w:szCs w:val="22"/>
              </w:rPr>
            </w:pPr>
            <w:r w:rsidRPr="005653A4">
              <w:rPr>
                <w:rFonts w:eastAsia="Times New Roman"/>
                <w:sz w:val="22"/>
                <w:szCs w:val="22"/>
              </w:rPr>
              <w:t>-139 838,1</w:t>
            </w:r>
          </w:p>
        </w:tc>
        <w:tc>
          <w:tcPr>
            <w:tcW w:w="1120" w:type="dxa"/>
            <w:tcBorders>
              <w:top w:val="nil"/>
              <w:left w:val="nil"/>
              <w:bottom w:val="single" w:sz="4" w:space="0" w:color="auto"/>
              <w:right w:val="single" w:sz="4" w:space="0" w:color="auto"/>
            </w:tcBorders>
            <w:shd w:val="clear" w:color="auto" w:fill="auto"/>
            <w:noWrap/>
            <w:vAlign w:val="center"/>
            <w:hideMark/>
          </w:tcPr>
          <w:p w:rsidR="00151B61" w:rsidRPr="005653A4" w:rsidRDefault="00151B61" w:rsidP="005653A4">
            <w:pPr>
              <w:widowControl/>
              <w:adjustRightInd/>
              <w:spacing w:line="240" w:lineRule="auto"/>
              <w:jc w:val="center"/>
              <w:textAlignment w:val="auto"/>
              <w:rPr>
                <w:rFonts w:eastAsia="Times New Roman"/>
                <w:sz w:val="22"/>
                <w:szCs w:val="22"/>
              </w:rPr>
            </w:pPr>
            <w:r w:rsidRPr="005653A4">
              <w:rPr>
                <w:rFonts w:eastAsia="Times New Roman"/>
                <w:sz w:val="22"/>
                <w:szCs w:val="22"/>
              </w:rPr>
              <w:t>0,0</w:t>
            </w:r>
          </w:p>
        </w:tc>
        <w:tc>
          <w:tcPr>
            <w:tcW w:w="1100" w:type="dxa"/>
            <w:tcBorders>
              <w:top w:val="nil"/>
              <w:left w:val="nil"/>
              <w:bottom w:val="single" w:sz="4" w:space="0" w:color="auto"/>
              <w:right w:val="single" w:sz="4" w:space="0" w:color="auto"/>
            </w:tcBorders>
            <w:shd w:val="clear" w:color="auto" w:fill="auto"/>
            <w:noWrap/>
            <w:vAlign w:val="center"/>
            <w:hideMark/>
          </w:tcPr>
          <w:p w:rsidR="00151B61" w:rsidRPr="005653A4" w:rsidRDefault="00151B61" w:rsidP="005653A4">
            <w:pPr>
              <w:widowControl/>
              <w:adjustRightInd/>
              <w:spacing w:line="240" w:lineRule="auto"/>
              <w:jc w:val="center"/>
              <w:textAlignment w:val="auto"/>
              <w:rPr>
                <w:rFonts w:eastAsia="Times New Roman"/>
                <w:sz w:val="22"/>
                <w:szCs w:val="22"/>
              </w:rPr>
            </w:pPr>
            <w:r w:rsidRPr="005653A4">
              <w:rPr>
                <w:rFonts w:eastAsia="Times New Roman"/>
                <w:sz w:val="22"/>
                <w:szCs w:val="22"/>
              </w:rPr>
              <w:t>15 714,7</w:t>
            </w:r>
          </w:p>
        </w:tc>
        <w:tc>
          <w:tcPr>
            <w:tcW w:w="1180" w:type="dxa"/>
            <w:tcBorders>
              <w:top w:val="nil"/>
              <w:left w:val="nil"/>
              <w:bottom w:val="single" w:sz="4" w:space="0" w:color="auto"/>
              <w:right w:val="single" w:sz="4" w:space="0" w:color="auto"/>
            </w:tcBorders>
            <w:shd w:val="clear" w:color="auto" w:fill="auto"/>
            <w:noWrap/>
            <w:vAlign w:val="center"/>
            <w:hideMark/>
          </w:tcPr>
          <w:p w:rsidR="00151B61" w:rsidRPr="005653A4" w:rsidRDefault="00151B61" w:rsidP="005653A4">
            <w:pPr>
              <w:widowControl/>
              <w:adjustRightInd/>
              <w:spacing w:line="240" w:lineRule="auto"/>
              <w:jc w:val="center"/>
              <w:textAlignment w:val="auto"/>
              <w:rPr>
                <w:rFonts w:eastAsia="Times New Roman"/>
                <w:sz w:val="22"/>
                <w:szCs w:val="22"/>
              </w:rPr>
            </w:pPr>
            <w:r w:rsidRPr="005653A4">
              <w:rPr>
                <w:rFonts w:eastAsia="Times New Roman"/>
                <w:sz w:val="22"/>
                <w:szCs w:val="22"/>
              </w:rPr>
              <w:t>13 903,0</w:t>
            </w:r>
          </w:p>
        </w:tc>
        <w:tc>
          <w:tcPr>
            <w:tcW w:w="1360" w:type="dxa"/>
            <w:tcBorders>
              <w:top w:val="nil"/>
              <w:left w:val="nil"/>
              <w:bottom w:val="single" w:sz="4" w:space="0" w:color="auto"/>
              <w:right w:val="single" w:sz="4" w:space="0" w:color="auto"/>
            </w:tcBorders>
            <w:shd w:val="clear" w:color="auto" w:fill="auto"/>
            <w:noWrap/>
            <w:vAlign w:val="center"/>
            <w:hideMark/>
          </w:tcPr>
          <w:p w:rsidR="00151B61" w:rsidRPr="005653A4" w:rsidRDefault="00151B61" w:rsidP="005653A4">
            <w:pPr>
              <w:widowControl/>
              <w:adjustRightInd/>
              <w:spacing w:line="240" w:lineRule="auto"/>
              <w:jc w:val="center"/>
              <w:textAlignment w:val="auto"/>
              <w:rPr>
                <w:rFonts w:eastAsia="Times New Roman"/>
                <w:sz w:val="22"/>
                <w:szCs w:val="22"/>
              </w:rPr>
            </w:pPr>
            <w:r w:rsidRPr="005653A4">
              <w:rPr>
                <w:rFonts w:eastAsia="Times New Roman"/>
                <w:sz w:val="22"/>
                <w:szCs w:val="22"/>
              </w:rPr>
              <w:t>1 250,0</w:t>
            </w:r>
          </w:p>
        </w:tc>
      </w:tr>
      <w:tr w:rsidR="00151B61" w:rsidRPr="005653A4" w:rsidTr="00151B61">
        <w:trPr>
          <w:trHeight w:val="300"/>
        </w:trPr>
        <w:tc>
          <w:tcPr>
            <w:tcW w:w="2000" w:type="dxa"/>
            <w:tcBorders>
              <w:top w:val="nil"/>
              <w:left w:val="single" w:sz="4" w:space="0" w:color="auto"/>
              <w:bottom w:val="single" w:sz="4" w:space="0" w:color="auto"/>
              <w:right w:val="single" w:sz="4" w:space="0" w:color="auto"/>
            </w:tcBorders>
          </w:tcPr>
          <w:p w:rsidR="00151B61" w:rsidRPr="005653A4" w:rsidRDefault="00151B61" w:rsidP="005653A4">
            <w:pPr>
              <w:widowControl/>
              <w:adjustRightInd/>
              <w:spacing w:line="240" w:lineRule="auto"/>
              <w:jc w:val="center"/>
              <w:textAlignment w:val="auto"/>
              <w:rPr>
                <w:rFonts w:eastAsia="Times New Roman"/>
                <w:b/>
                <w:bCs/>
                <w:color w:val="000000"/>
                <w:sz w:val="20"/>
                <w:szCs w:val="20"/>
              </w:rPr>
            </w:pPr>
            <w:r>
              <w:rPr>
                <w:rFonts w:eastAsia="Times New Roman"/>
                <w:b/>
                <w:bCs/>
                <w:color w:val="000000"/>
                <w:sz w:val="20"/>
                <w:szCs w:val="20"/>
              </w:rPr>
              <w:t>Подпрограмма 2</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151B61" w:rsidRPr="005653A4" w:rsidRDefault="00151B61" w:rsidP="005653A4">
            <w:pPr>
              <w:widowControl/>
              <w:adjustRightInd/>
              <w:spacing w:line="240" w:lineRule="auto"/>
              <w:jc w:val="center"/>
              <w:textAlignment w:val="auto"/>
              <w:rPr>
                <w:rFonts w:eastAsia="Times New Roman"/>
                <w:b/>
                <w:bCs/>
                <w:color w:val="000000"/>
                <w:sz w:val="20"/>
                <w:szCs w:val="20"/>
              </w:rPr>
            </w:pPr>
            <w:r w:rsidRPr="005653A4">
              <w:rPr>
                <w:rFonts w:eastAsia="Times New Roman"/>
                <w:b/>
                <w:bCs/>
                <w:color w:val="000000"/>
                <w:sz w:val="20"/>
                <w:szCs w:val="20"/>
              </w:rPr>
              <w:t>-625,0</w:t>
            </w:r>
          </w:p>
        </w:tc>
        <w:tc>
          <w:tcPr>
            <w:tcW w:w="1220" w:type="dxa"/>
            <w:tcBorders>
              <w:top w:val="nil"/>
              <w:left w:val="nil"/>
              <w:bottom w:val="single" w:sz="4" w:space="0" w:color="auto"/>
              <w:right w:val="single" w:sz="4" w:space="0" w:color="auto"/>
            </w:tcBorders>
            <w:shd w:val="clear" w:color="auto" w:fill="auto"/>
            <w:noWrap/>
            <w:vAlign w:val="center"/>
            <w:hideMark/>
          </w:tcPr>
          <w:p w:rsidR="00151B61" w:rsidRPr="005653A4" w:rsidRDefault="00151B61" w:rsidP="005653A4">
            <w:pPr>
              <w:widowControl/>
              <w:adjustRightInd/>
              <w:spacing w:line="240" w:lineRule="auto"/>
              <w:jc w:val="center"/>
              <w:textAlignment w:val="auto"/>
              <w:rPr>
                <w:rFonts w:eastAsia="Times New Roman"/>
                <w:sz w:val="22"/>
                <w:szCs w:val="22"/>
              </w:rPr>
            </w:pPr>
            <w:r w:rsidRPr="005653A4">
              <w:rPr>
                <w:rFonts w:eastAsia="Times New Roman"/>
                <w:sz w:val="22"/>
                <w:szCs w:val="22"/>
              </w:rPr>
              <w:t>-25,0</w:t>
            </w:r>
          </w:p>
        </w:tc>
        <w:tc>
          <w:tcPr>
            <w:tcW w:w="1120" w:type="dxa"/>
            <w:tcBorders>
              <w:top w:val="nil"/>
              <w:left w:val="nil"/>
              <w:bottom w:val="single" w:sz="4" w:space="0" w:color="auto"/>
              <w:right w:val="single" w:sz="4" w:space="0" w:color="auto"/>
            </w:tcBorders>
            <w:shd w:val="clear" w:color="auto" w:fill="auto"/>
            <w:noWrap/>
            <w:vAlign w:val="center"/>
            <w:hideMark/>
          </w:tcPr>
          <w:p w:rsidR="00151B61" w:rsidRPr="005653A4" w:rsidRDefault="00151B61" w:rsidP="005653A4">
            <w:pPr>
              <w:widowControl/>
              <w:adjustRightInd/>
              <w:spacing w:line="240" w:lineRule="auto"/>
              <w:jc w:val="center"/>
              <w:textAlignment w:val="auto"/>
              <w:rPr>
                <w:rFonts w:eastAsia="Times New Roman"/>
                <w:sz w:val="22"/>
                <w:szCs w:val="22"/>
              </w:rPr>
            </w:pPr>
            <w:r w:rsidRPr="005653A4">
              <w:rPr>
                <w:rFonts w:eastAsia="Times New Roman"/>
                <w:sz w:val="22"/>
                <w:szCs w:val="22"/>
              </w:rPr>
              <w:t>0,0</w:t>
            </w:r>
          </w:p>
        </w:tc>
        <w:tc>
          <w:tcPr>
            <w:tcW w:w="1100" w:type="dxa"/>
            <w:tcBorders>
              <w:top w:val="nil"/>
              <w:left w:val="nil"/>
              <w:bottom w:val="single" w:sz="4" w:space="0" w:color="auto"/>
              <w:right w:val="single" w:sz="4" w:space="0" w:color="auto"/>
            </w:tcBorders>
            <w:shd w:val="clear" w:color="auto" w:fill="auto"/>
            <w:noWrap/>
            <w:vAlign w:val="center"/>
            <w:hideMark/>
          </w:tcPr>
          <w:p w:rsidR="00151B61" w:rsidRPr="005653A4" w:rsidRDefault="00151B61" w:rsidP="005653A4">
            <w:pPr>
              <w:widowControl/>
              <w:adjustRightInd/>
              <w:spacing w:line="240" w:lineRule="auto"/>
              <w:jc w:val="center"/>
              <w:textAlignment w:val="auto"/>
              <w:rPr>
                <w:rFonts w:eastAsia="Times New Roman"/>
                <w:sz w:val="22"/>
                <w:szCs w:val="22"/>
              </w:rPr>
            </w:pPr>
            <w:r w:rsidRPr="005653A4">
              <w:rPr>
                <w:rFonts w:eastAsia="Times New Roman"/>
                <w:sz w:val="22"/>
                <w:szCs w:val="22"/>
              </w:rPr>
              <w:t>0,0</w:t>
            </w:r>
          </w:p>
        </w:tc>
        <w:tc>
          <w:tcPr>
            <w:tcW w:w="1180" w:type="dxa"/>
            <w:tcBorders>
              <w:top w:val="nil"/>
              <w:left w:val="nil"/>
              <w:bottom w:val="single" w:sz="4" w:space="0" w:color="auto"/>
              <w:right w:val="single" w:sz="4" w:space="0" w:color="auto"/>
            </w:tcBorders>
            <w:shd w:val="clear" w:color="auto" w:fill="auto"/>
            <w:noWrap/>
            <w:vAlign w:val="center"/>
            <w:hideMark/>
          </w:tcPr>
          <w:p w:rsidR="00151B61" w:rsidRPr="005653A4" w:rsidRDefault="00151B61" w:rsidP="005653A4">
            <w:pPr>
              <w:widowControl/>
              <w:adjustRightInd/>
              <w:spacing w:line="240" w:lineRule="auto"/>
              <w:jc w:val="center"/>
              <w:textAlignment w:val="auto"/>
              <w:rPr>
                <w:rFonts w:eastAsia="Times New Roman"/>
                <w:sz w:val="22"/>
                <w:szCs w:val="22"/>
              </w:rPr>
            </w:pPr>
            <w:r w:rsidRPr="005653A4">
              <w:rPr>
                <w:rFonts w:eastAsia="Times New Roman"/>
                <w:sz w:val="22"/>
                <w:szCs w:val="22"/>
              </w:rPr>
              <w:t>0,0</w:t>
            </w:r>
          </w:p>
        </w:tc>
        <w:tc>
          <w:tcPr>
            <w:tcW w:w="1360" w:type="dxa"/>
            <w:tcBorders>
              <w:top w:val="nil"/>
              <w:left w:val="nil"/>
              <w:bottom w:val="single" w:sz="4" w:space="0" w:color="auto"/>
              <w:right w:val="single" w:sz="4" w:space="0" w:color="auto"/>
            </w:tcBorders>
            <w:shd w:val="clear" w:color="auto" w:fill="auto"/>
            <w:noWrap/>
            <w:vAlign w:val="center"/>
            <w:hideMark/>
          </w:tcPr>
          <w:p w:rsidR="00151B61" w:rsidRPr="005653A4" w:rsidRDefault="00151B61" w:rsidP="005653A4">
            <w:pPr>
              <w:widowControl/>
              <w:adjustRightInd/>
              <w:spacing w:line="240" w:lineRule="auto"/>
              <w:jc w:val="center"/>
              <w:textAlignment w:val="auto"/>
              <w:rPr>
                <w:rFonts w:eastAsia="Times New Roman"/>
                <w:sz w:val="22"/>
                <w:szCs w:val="22"/>
              </w:rPr>
            </w:pPr>
            <w:r w:rsidRPr="005653A4">
              <w:rPr>
                <w:rFonts w:eastAsia="Times New Roman"/>
                <w:sz w:val="22"/>
                <w:szCs w:val="22"/>
              </w:rPr>
              <w:t>-600,0</w:t>
            </w:r>
          </w:p>
        </w:tc>
      </w:tr>
      <w:tr w:rsidR="00151B61" w:rsidRPr="005653A4" w:rsidTr="00151B61">
        <w:trPr>
          <w:trHeight w:val="300"/>
        </w:trPr>
        <w:tc>
          <w:tcPr>
            <w:tcW w:w="2000" w:type="dxa"/>
            <w:tcBorders>
              <w:top w:val="nil"/>
              <w:left w:val="single" w:sz="4" w:space="0" w:color="auto"/>
              <w:bottom w:val="single" w:sz="4" w:space="0" w:color="auto"/>
              <w:right w:val="single" w:sz="4" w:space="0" w:color="auto"/>
            </w:tcBorders>
          </w:tcPr>
          <w:p w:rsidR="00151B61" w:rsidRPr="005653A4" w:rsidRDefault="00151B61" w:rsidP="005653A4">
            <w:pPr>
              <w:widowControl/>
              <w:adjustRightInd/>
              <w:spacing w:line="240" w:lineRule="auto"/>
              <w:jc w:val="center"/>
              <w:textAlignment w:val="auto"/>
              <w:rPr>
                <w:rFonts w:eastAsia="Times New Roman"/>
                <w:b/>
                <w:bCs/>
                <w:color w:val="000000"/>
                <w:sz w:val="20"/>
                <w:szCs w:val="20"/>
              </w:rPr>
            </w:pPr>
            <w:r>
              <w:rPr>
                <w:rFonts w:eastAsia="Times New Roman"/>
                <w:b/>
                <w:bCs/>
                <w:color w:val="000000"/>
                <w:sz w:val="20"/>
                <w:szCs w:val="20"/>
              </w:rPr>
              <w:t>Отдельные мероприятия</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151B61" w:rsidRPr="005653A4" w:rsidRDefault="00151B61" w:rsidP="005653A4">
            <w:pPr>
              <w:widowControl/>
              <w:adjustRightInd/>
              <w:spacing w:line="240" w:lineRule="auto"/>
              <w:jc w:val="center"/>
              <w:textAlignment w:val="auto"/>
              <w:rPr>
                <w:rFonts w:eastAsia="Times New Roman"/>
                <w:b/>
                <w:bCs/>
                <w:color w:val="000000"/>
                <w:sz w:val="20"/>
                <w:szCs w:val="20"/>
              </w:rPr>
            </w:pPr>
            <w:r w:rsidRPr="005653A4">
              <w:rPr>
                <w:rFonts w:eastAsia="Times New Roman"/>
                <w:b/>
                <w:bCs/>
                <w:color w:val="000000"/>
                <w:sz w:val="20"/>
                <w:szCs w:val="20"/>
              </w:rPr>
              <w:t>6 694,5</w:t>
            </w:r>
          </w:p>
        </w:tc>
        <w:tc>
          <w:tcPr>
            <w:tcW w:w="1220" w:type="dxa"/>
            <w:tcBorders>
              <w:top w:val="nil"/>
              <w:left w:val="nil"/>
              <w:bottom w:val="single" w:sz="4" w:space="0" w:color="auto"/>
              <w:right w:val="single" w:sz="4" w:space="0" w:color="auto"/>
            </w:tcBorders>
            <w:shd w:val="clear" w:color="auto" w:fill="auto"/>
            <w:noWrap/>
            <w:vAlign w:val="center"/>
            <w:hideMark/>
          </w:tcPr>
          <w:p w:rsidR="00151B61" w:rsidRPr="005653A4" w:rsidRDefault="00151B61" w:rsidP="005653A4">
            <w:pPr>
              <w:widowControl/>
              <w:adjustRightInd/>
              <w:spacing w:line="240" w:lineRule="auto"/>
              <w:jc w:val="center"/>
              <w:textAlignment w:val="auto"/>
              <w:rPr>
                <w:rFonts w:eastAsia="Times New Roman"/>
                <w:sz w:val="22"/>
                <w:szCs w:val="22"/>
              </w:rPr>
            </w:pPr>
            <w:r w:rsidRPr="005653A4">
              <w:rPr>
                <w:rFonts w:eastAsia="Times New Roman"/>
                <w:sz w:val="22"/>
                <w:szCs w:val="22"/>
              </w:rPr>
              <w:t>-0,4</w:t>
            </w:r>
          </w:p>
        </w:tc>
        <w:tc>
          <w:tcPr>
            <w:tcW w:w="1120" w:type="dxa"/>
            <w:tcBorders>
              <w:top w:val="nil"/>
              <w:left w:val="nil"/>
              <w:bottom w:val="single" w:sz="4" w:space="0" w:color="auto"/>
              <w:right w:val="single" w:sz="4" w:space="0" w:color="auto"/>
            </w:tcBorders>
            <w:shd w:val="clear" w:color="auto" w:fill="auto"/>
            <w:noWrap/>
            <w:vAlign w:val="center"/>
            <w:hideMark/>
          </w:tcPr>
          <w:p w:rsidR="00151B61" w:rsidRPr="005653A4" w:rsidRDefault="00151B61" w:rsidP="005653A4">
            <w:pPr>
              <w:widowControl/>
              <w:adjustRightInd/>
              <w:spacing w:line="240" w:lineRule="auto"/>
              <w:jc w:val="center"/>
              <w:textAlignment w:val="auto"/>
              <w:rPr>
                <w:rFonts w:eastAsia="Times New Roman"/>
                <w:sz w:val="22"/>
                <w:szCs w:val="22"/>
              </w:rPr>
            </w:pPr>
            <w:r w:rsidRPr="005653A4">
              <w:rPr>
                <w:rFonts w:eastAsia="Times New Roman"/>
                <w:sz w:val="22"/>
                <w:szCs w:val="22"/>
              </w:rPr>
              <w:t>0,0</w:t>
            </w:r>
          </w:p>
        </w:tc>
        <w:tc>
          <w:tcPr>
            <w:tcW w:w="1100" w:type="dxa"/>
            <w:tcBorders>
              <w:top w:val="nil"/>
              <w:left w:val="nil"/>
              <w:bottom w:val="single" w:sz="4" w:space="0" w:color="auto"/>
              <w:right w:val="single" w:sz="4" w:space="0" w:color="auto"/>
            </w:tcBorders>
            <w:shd w:val="clear" w:color="auto" w:fill="auto"/>
            <w:noWrap/>
            <w:vAlign w:val="center"/>
            <w:hideMark/>
          </w:tcPr>
          <w:p w:rsidR="00151B61" w:rsidRPr="005653A4" w:rsidRDefault="00151B61" w:rsidP="005653A4">
            <w:pPr>
              <w:widowControl/>
              <w:adjustRightInd/>
              <w:spacing w:line="240" w:lineRule="auto"/>
              <w:jc w:val="center"/>
              <w:textAlignment w:val="auto"/>
              <w:rPr>
                <w:rFonts w:eastAsia="Times New Roman"/>
                <w:sz w:val="22"/>
                <w:szCs w:val="22"/>
              </w:rPr>
            </w:pPr>
            <w:r w:rsidRPr="005653A4">
              <w:rPr>
                <w:rFonts w:eastAsia="Times New Roman"/>
                <w:sz w:val="22"/>
                <w:szCs w:val="22"/>
              </w:rPr>
              <w:t>1 383,0</w:t>
            </w:r>
          </w:p>
        </w:tc>
        <w:tc>
          <w:tcPr>
            <w:tcW w:w="1180" w:type="dxa"/>
            <w:tcBorders>
              <w:top w:val="nil"/>
              <w:left w:val="nil"/>
              <w:bottom w:val="single" w:sz="4" w:space="0" w:color="auto"/>
              <w:right w:val="single" w:sz="4" w:space="0" w:color="auto"/>
            </w:tcBorders>
            <w:shd w:val="clear" w:color="auto" w:fill="auto"/>
            <w:noWrap/>
            <w:vAlign w:val="center"/>
            <w:hideMark/>
          </w:tcPr>
          <w:p w:rsidR="00151B61" w:rsidRPr="005653A4" w:rsidRDefault="00151B61" w:rsidP="005653A4">
            <w:pPr>
              <w:widowControl/>
              <w:adjustRightInd/>
              <w:spacing w:line="240" w:lineRule="auto"/>
              <w:jc w:val="center"/>
              <w:textAlignment w:val="auto"/>
              <w:rPr>
                <w:rFonts w:eastAsia="Times New Roman"/>
                <w:sz w:val="22"/>
                <w:szCs w:val="22"/>
              </w:rPr>
            </w:pPr>
            <w:r w:rsidRPr="005653A4">
              <w:rPr>
                <w:rFonts w:eastAsia="Times New Roman"/>
                <w:sz w:val="22"/>
                <w:szCs w:val="22"/>
              </w:rPr>
              <w:t>1 721,0</w:t>
            </w:r>
          </w:p>
        </w:tc>
        <w:tc>
          <w:tcPr>
            <w:tcW w:w="1360" w:type="dxa"/>
            <w:tcBorders>
              <w:top w:val="nil"/>
              <w:left w:val="nil"/>
              <w:bottom w:val="single" w:sz="4" w:space="0" w:color="auto"/>
              <w:right w:val="single" w:sz="4" w:space="0" w:color="auto"/>
            </w:tcBorders>
            <w:shd w:val="clear" w:color="auto" w:fill="auto"/>
            <w:noWrap/>
            <w:vAlign w:val="center"/>
            <w:hideMark/>
          </w:tcPr>
          <w:p w:rsidR="00151B61" w:rsidRPr="005653A4" w:rsidRDefault="00151B61" w:rsidP="005653A4">
            <w:pPr>
              <w:widowControl/>
              <w:adjustRightInd/>
              <w:spacing w:line="240" w:lineRule="auto"/>
              <w:jc w:val="center"/>
              <w:textAlignment w:val="auto"/>
              <w:rPr>
                <w:rFonts w:eastAsia="Times New Roman"/>
                <w:sz w:val="22"/>
                <w:szCs w:val="22"/>
              </w:rPr>
            </w:pPr>
            <w:r w:rsidRPr="005653A4">
              <w:rPr>
                <w:rFonts w:eastAsia="Times New Roman"/>
                <w:sz w:val="22"/>
                <w:szCs w:val="22"/>
              </w:rPr>
              <w:t>3 590,9</w:t>
            </w:r>
          </w:p>
        </w:tc>
      </w:tr>
      <w:tr w:rsidR="00151B61" w:rsidRPr="005653A4" w:rsidTr="00151B61">
        <w:trPr>
          <w:trHeight w:val="300"/>
        </w:trPr>
        <w:tc>
          <w:tcPr>
            <w:tcW w:w="2000" w:type="dxa"/>
            <w:tcBorders>
              <w:top w:val="nil"/>
              <w:left w:val="single" w:sz="4" w:space="0" w:color="auto"/>
              <w:bottom w:val="single" w:sz="4" w:space="0" w:color="auto"/>
              <w:right w:val="single" w:sz="4" w:space="0" w:color="auto"/>
            </w:tcBorders>
          </w:tcPr>
          <w:p w:rsidR="00151B61" w:rsidRPr="005653A4" w:rsidRDefault="00151B61" w:rsidP="005653A4">
            <w:pPr>
              <w:widowControl/>
              <w:adjustRightInd/>
              <w:spacing w:line="240" w:lineRule="auto"/>
              <w:jc w:val="center"/>
              <w:textAlignment w:val="auto"/>
              <w:rPr>
                <w:rFonts w:eastAsia="Times New Roman"/>
                <w:b/>
                <w:bCs/>
                <w:color w:val="000000"/>
                <w:sz w:val="20"/>
                <w:szCs w:val="20"/>
              </w:rPr>
            </w:pP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151B61" w:rsidRPr="005653A4" w:rsidRDefault="00151B61" w:rsidP="005653A4">
            <w:pPr>
              <w:widowControl/>
              <w:adjustRightInd/>
              <w:spacing w:line="240" w:lineRule="auto"/>
              <w:jc w:val="center"/>
              <w:textAlignment w:val="auto"/>
              <w:rPr>
                <w:rFonts w:eastAsia="Times New Roman"/>
                <w:b/>
                <w:bCs/>
                <w:color w:val="000000"/>
                <w:sz w:val="20"/>
                <w:szCs w:val="20"/>
              </w:rPr>
            </w:pPr>
            <w:r w:rsidRPr="005653A4">
              <w:rPr>
                <w:rFonts w:eastAsia="Times New Roman"/>
                <w:b/>
                <w:bCs/>
                <w:color w:val="000000"/>
                <w:sz w:val="20"/>
                <w:szCs w:val="20"/>
              </w:rPr>
              <w:t>-102 900,9</w:t>
            </w:r>
          </w:p>
        </w:tc>
        <w:tc>
          <w:tcPr>
            <w:tcW w:w="1220" w:type="dxa"/>
            <w:tcBorders>
              <w:top w:val="nil"/>
              <w:left w:val="nil"/>
              <w:bottom w:val="single" w:sz="4" w:space="0" w:color="auto"/>
              <w:right w:val="single" w:sz="4" w:space="0" w:color="auto"/>
            </w:tcBorders>
            <w:shd w:val="clear" w:color="auto" w:fill="auto"/>
            <w:noWrap/>
            <w:vAlign w:val="center"/>
            <w:hideMark/>
          </w:tcPr>
          <w:p w:rsidR="00151B61" w:rsidRPr="005653A4" w:rsidRDefault="00151B61" w:rsidP="005653A4">
            <w:pPr>
              <w:widowControl/>
              <w:adjustRightInd/>
              <w:spacing w:line="240" w:lineRule="auto"/>
              <w:jc w:val="center"/>
              <w:textAlignment w:val="auto"/>
              <w:rPr>
                <w:rFonts w:eastAsia="Times New Roman"/>
                <w:b/>
                <w:bCs/>
                <w:sz w:val="20"/>
                <w:szCs w:val="20"/>
              </w:rPr>
            </w:pPr>
            <w:r w:rsidRPr="005653A4">
              <w:rPr>
                <w:rFonts w:eastAsia="Times New Roman"/>
                <w:b/>
                <w:bCs/>
                <w:sz w:val="20"/>
                <w:szCs w:val="20"/>
              </w:rPr>
              <w:t>-139 863,5</w:t>
            </w:r>
          </w:p>
        </w:tc>
        <w:tc>
          <w:tcPr>
            <w:tcW w:w="1120" w:type="dxa"/>
            <w:tcBorders>
              <w:top w:val="nil"/>
              <w:left w:val="nil"/>
              <w:bottom w:val="single" w:sz="4" w:space="0" w:color="auto"/>
              <w:right w:val="single" w:sz="4" w:space="0" w:color="auto"/>
            </w:tcBorders>
            <w:shd w:val="clear" w:color="auto" w:fill="auto"/>
            <w:noWrap/>
            <w:vAlign w:val="center"/>
            <w:hideMark/>
          </w:tcPr>
          <w:p w:rsidR="00151B61" w:rsidRPr="005653A4" w:rsidRDefault="00151B61" w:rsidP="005653A4">
            <w:pPr>
              <w:widowControl/>
              <w:adjustRightInd/>
              <w:spacing w:line="240" w:lineRule="auto"/>
              <w:jc w:val="center"/>
              <w:textAlignment w:val="auto"/>
              <w:rPr>
                <w:rFonts w:eastAsia="Times New Roman"/>
                <w:b/>
                <w:bCs/>
                <w:sz w:val="20"/>
                <w:szCs w:val="20"/>
              </w:rPr>
            </w:pPr>
            <w:r w:rsidRPr="005653A4">
              <w:rPr>
                <w:rFonts w:eastAsia="Times New Roman"/>
                <w:b/>
                <w:bCs/>
                <w:sz w:val="20"/>
                <w:szCs w:val="20"/>
              </w:rPr>
              <w:t>0,0</w:t>
            </w:r>
          </w:p>
        </w:tc>
        <w:tc>
          <w:tcPr>
            <w:tcW w:w="1100" w:type="dxa"/>
            <w:tcBorders>
              <w:top w:val="nil"/>
              <w:left w:val="nil"/>
              <w:bottom w:val="single" w:sz="4" w:space="0" w:color="auto"/>
              <w:right w:val="single" w:sz="4" w:space="0" w:color="auto"/>
            </w:tcBorders>
            <w:shd w:val="clear" w:color="auto" w:fill="auto"/>
            <w:noWrap/>
            <w:vAlign w:val="center"/>
            <w:hideMark/>
          </w:tcPr>
          <w:p w:rsidR="00151B61" w:rsidRPr="005653A4" w:rsidRDefault="00151B61" w:rsidP="005653A4">
            <w:pPr>
              <w:widowControl/>
              <w:adjustRightInd/>
              <w:spacing w:line="240" w:lineRule="auto"/>
              <w:jc w:val="center"/>
              <w:textAlignment w:val="auto"/>
              <w:rPr>
                <w:rFonts w:eastAsia="Times New Roman"/>
                <w:b/>
                <w:bCs/>
                <w:sz w:val="20"/>
                <w:szCs w:val="20"/>
              </w:rPr>
            </w:pPr>
            <w:r w:rsidRPr="005653A4">
              <w:rPr>
                <w:rFonts w:eastAsia="Times New Roman"/>
                <w:b/>
                <w:bCs/>
                <w:sz w:val="20"/>
                <w:szCs w:val="20"/>
              </w:rPr>
              <w:t>17 097,7</w:t>
            </w:r>
          </w:p>
        </w:tc>
        <w:tc>
          <w:tcPr>
            <w:tcW w:w="1180" w:type="dxa"/>
            <w:tcBorders>
              <w:top w:val="nil"/>
              <w:left w:val="nil"/>
              <w:bottom w:val="single" w:sz="4" w:space="0" w:color="auto"/>
              <w:right w:val="single" w:sz="4" w:space="0" w:color="auto"/>
            </w:tcBorders>
            <w:shd w:val="clear" w:color="auto" w:fill="auto"/>
            <w:noWrap/>
            <w:vAlign w:val="center"/>
            <w:hideMark/>
          </w:tcPr>
          <w:p w:rsidR="00151B61" w:rsidRPr="005653A4" w:rsidRDefault="00151B61" w:rsidP="005653A4">
            <w:pPr>
              <w:widowControl/>
              <w:adjustRightInd/>
              <w:spacing w:line="240" w:lineRule="auto"/>
              <w:jc w:val="center"/>
              <w:textAlignment w:val="auto"/>
              <w:rPr>
                <w:rFonts w:eastAsia="Times New Roman"/>
                <w:b/>
                <w:bCs/>
                <w:sz w:val="20"/>
                <w:szCs w:val="20"/>
              </w:rPr>
            </w:pPr>
            <w:r w:rsidRPr="005653A4">
              <w:rPr>
                <w:rFonts w:eastAsia="Times New Roman"/>
                <w:b/>
                <w:bCs/>
                <w:sz w:val="20"/>
                <w:szCs w:val="20"/>
              </w:rPr>
              <w:t>15 624,0</w:t>
            </w:r>
          </w:p>
        </w:tc>
        <w:tc>
          <w:tcPr>
            <w:tcW w:w="1360" w:type="dxa"/>
            <w:tcBorders>
              <w:top w:val="nil"/>
              <w:left w:val="nil"/>
              <w:bottom w:val="single" w:sz="4" w:space="0" w:color="auto"/>
              <w:right w:val="single" w:sz="4" w:space="0" w:color="auto"/>
            </w:tcBorders>
            <w:shd w:val="clear" w:color="auto" w:fill="auto"/>
            <w:noWrap/>
            <w:vAlign w:val="center"/>
            <w:hideMark/>
          </w:tcPr>
          <w:p w:rsidR="00151B61" w:rsidRPr="005653A4" w:rsidRDefault="00151B61" w:rsidP="005653A4">
            <w:pPr>
              <w:widowControl/>
              <w:adjustRightInd/>
              <w:spacing w:line="240" w:lineRule="auto"/>
              <w:jc w:val="center"/>
              <w:textAlignment w:val="auto"/>
              <w:rPr>
                <w:rFonts w:eastAsia="Times New Roman"/>
                <w:b/>
                <w:bCs/>
                <w:sz w:val="20"/>
                <w:szCs w:val="20"/>
              </w:rPr>
            </w:pPr>
            <w:r w:rsidRPr="005653A4">
              <w:rPr>
                <w:rFonts w:eastAsia="Times New Roman"/>
                <w:b/>
                <w:bCs/>
                <w:sz w:val="20"/>
                <w:szCs w:val="20"/>
              </w:rPr>
              <w:t>4 240,9</w:t>
            </w:r>
          </w:p>
        </w:tc>
      </w:tr>
    </w:tbl>
    <w:p w:rsidR="005653A4" w:rsidRPr="00E4399E" w:rsidRDefault="005653A4" w:rsidP="00805BD6">
      <w:pPr>
        <w:pStyle w:val="a3"/>
        <w:spacing w:before="120" w:after="0" w:line="312" w:lineRule="auto"/>
        <w:ind w:left="-567" w:firstLine="539"/>
        <w:rPr>
          <w:rFonts w:ascii="Times New Roman" w:hAnsi="Times New Roman"/>
          <w:b/>
          <w:color w:val="auto"/>
          <w:sz w:val="26"/>
          <w:szCs w:val="26"/>
        </w:rPr>
      </w:pPr>
    </w:p>
    <w:p w:rsidR="00151B61" w:rsidRPr="00E4399E" w:rsidRDefault="00E4399E" w:rsidP="00151B61">
      <w:pPr>
        <w:pStyle w:val="a3"/>
        <w:widowControl/>
        <w:adjustRightInd/>
        <w:spacing w:after="0" w:line="276" w:lineRule="auto"/>
        <w:ind w:firstLine="567"/>
        <w:textAlignment w:val="auto"/>
        <w:rPr>
          <w:rFonts w:ascii="Times New Roman" w:hAnsi="Times New Roman"/>
          <w:color w:val="auto"/>
          <w:sz w:val="26"/>
          <w:szCs w:val="26"/>
        </w:rPr>
      </w:pPr>
      <w:r>
        <w:rPr>
          <w:rFonts w:ascii="Times New Roman" w:hAnsi="Times New Roman"/>
          <w:color w:val="auto"/>
          <w:sz w:val="26"/>
          <w:szCs w:val="26"/>
        </w:rPr>
        <w:t>При внесении  изменений, п</w:t>
      </w:r>
      <w:r w:rsidR="00151B61" w:rsidRPr="00E4399E">
        <w:rPr>
          <w:rFonts w:ascii="Times New Roman" w:hAnsi="Times New Roman"/>
          <w:color w:val="auto"/>
          <w:sz w:val="26"/>
          <w:szCs w:val="26"/>
        </w:rPr>
        <w:t>редлагаемые к утверждению в программе показатели 2021 года не будут соответствовать показателям, утвержденным решением  о бюджете № 217 от 23.12.2020 г. И разница составит 139,86 млн. рублей. Как показал проведенный анализ,  показатели 2021 годов предложено исправить под фактическое исполнение, что противоречит статье 179 БК РФ, где ясно определено, что государственные (муниципальные) программы должны соответство</w:t>
      </w:r>
      <w:r>
        <w:rPr>
          <w:rFonts w:ascii="Times New Roman" w:hAnsi="Times New Roman"/>
          <w:color w:val="auto"/>
          <w:sz w:val="26"/>
          <w:szCs w:val="26"/>
        </w:rPr>
        <w:t xml:space="preserve">вать закону (решению) о бюджете и </w:t>
      </w:r>
      <w:r w:rsidR="00151B61" w:rsidRPr="00E4399E">
        <w:rPr>
          <w:rFonts w:ascii="Times New Roman" w:hAnsi="Times New Roman"/>
          <w:color w:val="auto"/>
          <w:sz w:val="26"/>
          <w:szCs w:val="26"/>
        </w:rPr>
        <w:t xml:space="preserve"> привести их в такое соответствие нужно не позднее трех месяцев со дня принятия закона (решения).</w:t>
      </w:r>
    </w:p>
    <w:p w:rsidR="00151B61" w:rsidRPr="00E4399E" w:rsidRDefault="00151B61" w:rsidP="00151B61">
      <w:pPr>
        <w:pStyle w:val="a3"/>
        <w:widowControl/>
        <w:adjustRightInd/>
        <w:spacing w:after="0" w:line="276" w:lineRule="auto"/>
        <w:ind w:firstLine="567"/>
        <w:textAlignment w:val="auto"/>
        <w:rPr>
          <w:rFonts w:ascii="Times New Roman" w:hAnsi="Times New Roman"/>
          <w:color w:val="auto"/>
          <w:sz w:val="26"/>
          <w:szCs w:val="26"/>
        </w:rPr>
      </w:pPr>
      <w:r w:rsidRPr="00E4399E">
        <w:rPr>
          <w:rFonts w:ascii="Times New Roman" w:hAnsi="Times New Roman"/>
          <w:color w:val="auto"/>
          <w:sz w:val="26"/>
          <w:szCs w:val="26"/>
        </w:rPr>
        <w:t xml:space="preserve">На основании всего вышесказанного считаем исправление показателей 2021 года в муниципальной программе недопустимым. </w:t>
      </w:r>
    </w:p>
    <w:p w:rsidR="005653A4" w:rsidRPr="00E4399E" w:rsidRDefault="005653A4" w:rsidP="00805BD6">
      <w:pPr>
        <w:pStyle w:val="a3"/>
        <w:spacing w:before="120" w:after="0" w:line="312" w:lineRule="auto"/>
        <w:ind w:left="-567" w:firstLine="539"/>
        <w:rPr>
          <w:rFonts w:ascii="Times New Roman" w:hAnsi="Times New Roman"/>
          <w:b/>
          <w:color w:val="auto"/>
          <w:sz w:val="26"/>
          <w:szCs w:val="26"/>
        </w:rPr>
      </w:pPr>
    </w:p>
    <w:p w:rsidR="005653A4" w:rsidRPr="00E4399E" w:rsidRDefault="005653A4" w:rsidP="00805BD6">
      <w:pPr>
        <w:pStyle w:val="a3"/>
        <w:spacing w:before="120" w:after="0" w:line="312" w:lineRule="auto"/>
        <w:ind w:left="-567" w:firstLine="539"/>
        <w:rPr>
          <w:rFonts w:ascii="Times New Roman" w:hAnsi="Times New Roman"/>
          <w:b/>
          <w:color w:val="auto"/>
          <w:sz w:val="26"/>
          <w:szCs w:val="26"/>
        </w:rPr>
      </w:pPr>
    </w:p>
    <w:p w:rsidR="005653A4" w:rsidRPr="00E4399E" w:rsidRDefault="005653A4" w:rsidP="00805BD6">
      <w:pPr>
        <w:pStyle w:val="a3"/>
        <w:spacing w:before="120" w:after="0" w:line="312" w:lineRule="auto"/>
        <w:ind w:left="-567" w:firstLine="539"/>
        <w:rPr>
          <w:rFonts w:ascii="Times New Roman" w:hAnsi="Times New Roman"/>
          <w:b/>
          <w:color w:val="auto"/>
          <w:sz w:val="26"/>
          <w:szCs w:val="26"/>
        </w:rPr>
      </w:pPr>
    </w:p>
    <w:p w:rsidR="00805BD6" w:rsidRPr="00E4399E" w:rsidRDefault="00805BD6" w:rsidP="00805BD6">
      <w:pPr>
        <w:pStyle w:val="a3"/>
        <w:spacing w:before="120" w:after="0" w:line="312" w:lineRule="auto"/>
        <w:ind w:left="-567" w:firstLine="1134"/>
        <w:rPr>
          <w:rFonts w:ascii="Times New Roman" w:hAnsi="Times New Roman"/>
          <w:b/>
          <w:color w:val="auto"/>
          <w:sz w:val="26"/>
          <w:szCs w:val="26"/>
        </w:rPr>
      </w:pPr>
      <w:r w:rsidRPr="00E4399E">
        <w:rPr>
          <w:rFonts w:ascii="Times New Roman" w:hAnsi="Times New Roman"/>
          <w:b/>
          <w:color w:val="auto"/>
          <w:sz w:val="26"/>
          <w:szCs w:val="26"/>
        </w:rPr>
        <w:t>3. Выводы.</w:t>
      </w:r>
    </w:p>
    <w:bookmarkEnd w:id="3"/>
    <w:p w:rsidR="00D32775" w:rsidRPr="00E4399E" w:rsidRDefault="00D32775" w:rsidP="00D32775">
      <w:pPr>
        <w:pStyle w:val="a3"/>
        <w:spacing w:after="0" w:line="300" w:lineRule="auto"/>
        <w:ind w:firstLine="539"/>
        <w:rPr>
          <w:rFonts w:ascii="Times New Roman" w:hAnsi="Times New Roman"/>
          <w:color w:val="auto"/>
          <w:sz w:val="26"/>
          <w:szCs w:val="26"/>
        </w:rPr>
      </w:pPr>
      <w:r w:rsidRPr="00E4399E">
        <w:rPr>
          <w:rFonts w:ascii="Times New Roman" w:hAnsi="Times New Roman"/>
          <w:color w:val="auto"/>
          <w:sz w:val="26"/>
          <w:szCs w:val="26"/>
        </w:rPr>
        <w:t>Проведя финансово-экономическую экспертизу, Контрольно - счетная комиссия предлагает при принятии решения учесть замечания, отраженные в заключении. Особое внимание предлагаем обратить на замечание по внесению изменений в показатели  2021 года.</w:t>
      </w:r>
    </w:p>
    <w:p w:rsidR="00805BD6" w:rsidRPr="00E4399E" w:rsidRDefault="00805BD6" w:rsidP="00805BD6">
      <w:pPr>
        <w:pStyle w:val="a3"/>
        <w:spacing w:after="0" w:line="312" w:lineRule="auto"/>
        <w:ind w:left="-567" w:firstLine="567"/>
        <w:rPr>
          <w:rFonts w:ascii="Times New Roman" w:hAnsi="Times New Roman"/>
          <w:color w:val="auto"/>
          <w:sz w:val="26"/>
          <w:szCs w:val="26"/>
        </w:rPr>
      </w:pPr>
    </w:p>
    <w:p w:rsidR="00805BD6" w:rsidRDefault="00805BD6" w:rsidP="00805BD6">
      <w:pPr>
        <w:pStyle w:val="a3"/>
        <w:spacing w:after="0" w:line="312" w:lineRule="auto"/>
        <w:ind w:left="-567" w:firstLine="567"/>
        <w:rPr>
          <w:rFonts w:ascii="Times New Roman" w:hAnsi="Times New Roman"/>
          <w:color w:val="auto"/>
          <w:sz w:val="26"/>
          <w:szCs w:val="26"/>
        </w:rPr>
      </w:pPr>
    </w:p>
    <w:p w:rsidR="00805BD6" w:rsidRPr="0008351B" w:rsidRDefault="00805BD6" w:rsidP="00805BD6">
      <w:pPr>
        <w:pStyle w:val="a3"/>
        <w:spacing w:after="0" w:line="312" w:lineRule="auto"/>
        <w:ind w:left="-567" w:firstLine="567"/>
        <w:rPr>
          <w:rFonts w:ascii="Times New Roman" w:hAnsi="Times New Roman"/>
          <w:color w:val="auto"/>
          <w:sz w:val="26"/>
          <w:szCs w:val="26"/>
        </w:rPr>
      </w:pPr>
    </w:p>
    <w:p w:rsidR="00805BD6" w:rsidRPr="00C4060F" w:rsidRDefault="00805BD6" w:rsidP="00805BD6">
      <w:pPr>
        <w:pStyle w:val="a3"/>
        <w:spacing w:after="0" w:line="240" w:lineRule="auto"/>
        <w:ind w:left="-567" w:firstLine="567"/>
        <w:rPr>
          <w:rFonts w:ascii="Times New Roman" w:hAnsi="Times New Roman"/>
          <w:color w:val="auto"/>
          <w:sz w:val="26"/>
          <w:szCs w:val="26"/>
        </w:rPr>
      </w:pPr>
      <w:r>
        <w:rPr>
          <w:rFonts w:ascii="Times New Roman" w:hAnsi="Times New Roman"/>
          <w:color w:val="auto"/>
          <w:sz w:val="26"/>
          <w:szCs w:val="26"/>
        </w:rPr>
        <w:t>Председатель</w:t>
      </w:r>
      <w:r w:rsidRPr="00C4060F">
        <w:rPr>
          <w:rFonts w:ascii="Times New Roman" w:hAnsi="Times New Roman"/>
          <w:color w:val="auto"/>
          <w:sz w:val="26"/>
          <w:szCs w:val="26"/>
        </w:rPr>
        <w:t xml:space="preserve"> Контрольно-счетной комиссии</w:t>
      </w:r>
    </w:p>
    <w:p w:rsidR="00805BD6" w:rsidRDefault="00805BD6" w:rsidP="00805BD6">
      <w:pPr>
        <w:pStyle w:val="a3"/>
        <w:spacing w:after="0" w:line="240" w:lineRule="auto"/>
        <w:ind w:left="-567" w:firstLine="567"/>
        <w:rPr>
          <w:rFonts w:ascii="Times New Roman" w:hAnsi="Times New Roman"/>
          <w:color w:val="auto"/>
          <w:sz w:val="26"/>
          <w:szCs w:val="26"/>
        </w:rPr>
      </w:pPr>
      <w:r w:rsidRPr="00C4060F">
        <w:rPr>
          <w:rFonts w:ascii="Times New Roman" w:hAnsi="Times New Roman"/>
          <w:color w:val="auto"/>
          <w:sz w:val="26"/>
          <w:szCs w:val="26"/>
        </w:rPr>
        <w:t>Надеждинского муниципального района</w:t>
      </w:r>
      <w:r w:rsidRPr="00C4060F">
        <w:rPr>
          <w:rFonts w:ascii="Times New Roman" w:hAnsi="Times New Roman"/>
          <w:color w:val="auto"/>
          <w:sz w:val="26"/>
          <w:szCs w:val="26"/>
        </w:rPr>
        <w:tab/>
      </w:r>
      <w:r w:rsidRPr="00C4060F">
        <w:rPr>
          <w:rFonts w:ascii="Times New Roman" w:hAnsi="Times New Roman"/>
          <w:color w:val="auto"/>
          <w:sz w:val="26"/>
          <w:szCs w:val="26"/>
        </w:rPr>
        <w:tab/>
      </w:r>
      <w:r w:rsidRPr="00C4060F">
        <w:rPr>
          <w:rFonts w:ascii="Times New Roman" w:hAnsi="Times New Roman"/>
          <w:color w:val="auto"/>
          <w:sz w:val="26"/>
          <w:szCs w:val="26"/>
        </w:rPr>
        <w:tab/>
      </w:r>
      <w:r w:rsidRPr="00C4060F">
        <w:rPr>
          <w:rFonts w:ascii="Times New Roman" w:hAnsi="Times New Roman"/>
          <w:color w:val="auto"/>
          <w:sz w:val="26"/>
          <w:szCs w:val="26"/>
        </w:rPr>
        <w:tab/>
      </w:r>
      <w:r w:rsidRPr="00C4060F">
        <w:rPr>
          <w:rFonts w:ascii="Times New Roman" w:hAnsi="Times New Roman"/>
          <w:color w:val="auto"/>
          <w:sz w:val="26"/>
          <w:szCs w:val="26"/>
        </w:rPr>
        <w:tab/>
      </w:r>
      <w:r>
        <w:rPr>
          <w:rFonts w:ascii="Times New Roman" w:hAnsi="Times New Roman"/>
          <w:color w:val="auto"/>
          <w:sz w:val="26"/>
          <w:szCs w:val="26"/>
        </w:rPr>
        <w:t>Е.А. Аносова</w:t>
      </w:r>
    </w:p>
    <w:p w:rsidR="00805BD6" w:rsidRPr="00757C2A" w:rsidRDefault="00805BD6" w:rsidP="00805BD6"/>
    <w:sectPr w:rsidR="00805BD6" w:rsidRPr="00757C2A" w:rsidSect="00411D0A">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B309E"/>
    <w:multiLevelType w:val="hybridMultilevel"/>
    <w:tmpl w:val="88CEB642"/>
    <w:lvl w:ilvl="0" w:tplc="DE14644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0A"/>
    <w:rsid w:val="00007613"/>
    <w:rsid w:val="00036C3D"/>
    <w:rsid w:val="000435A3"/>
    <w:rsid w:val="00044216"/>
    <w:rsid w:val="00061195"/>
    <w:rsid w:val="00072CC6"/>
    <w:rsid w:val="00073D43"/>
    <w:rsid w:val="00073D96"/>
    <w:rsid w:val="00077E47"/>
    <w:rsid w:val="00096548"/>
    <w:rsid w:val="000B1B5D"/>
    <w:rsid w:val="000B6167"/>
    <w:rsid w:val="000C132B"/>
    <w:rsid w:val="000D00A8"/>
    <w:rsid w:val="000D4C81"/>
    <w:rsid w:val="000D7014"/>
    <w:rsid w:val="000F6604"/>
    <w:rsid w:val="000F7597"/>
    <w:rsid w:val="00104AF2"/>
    <w:rsid w:val="001347AC"/>
    <w:rsid w:val="00145EBB"/>
    <w:rsid w:val="00151B61"/>
    <w:rsid w:val="001548DD"/>
    <w:rsid w:val="00164F5D"/>
    <w:rsid w:val="001A3204"/>
    <w:rsid w:val="001A4405"/>
    <w:rsid w:val="001B1858"/>
    <w:rsid w:val="001C1C88"/>
    <w:rsid w:val="001D5C22"/>
    <w:rsid w:val="001E2645"/>
    <w:rsid w:val="001E6875"/>
    <w:rsid w:val="001F2225"/>
    <w:rsid w:val="002032D3"/>
    <w:rsid w:val="00206703"/>
    <w:rsid w:val="00227EC3"/>
    <w:rsid w:val="0023191E"/>
    <w:rsid w:val="00237F9D"/>
    <w:rsid w:val="002551E1"/>
    <w:rsid w:val="0028003F"/>
    <w:rsid w:val="00293C83"/>
    <w:rsid w:val="002A3F90"/>
    <w:rsid w:val="002E0E33"/>
    <w:rsid w:val="002E2EA9"/>
    <w:rsid w:val="002F6C79"/>
    <w:rsid w:val="003045C9"/>
    <w:rsid w:val="00313BB0"/>
    <w:rsid w:val="00325A09"/>
    <w:rsid w:val="00333D61"/>
    <w:rsid w:val="00343E42"/>
    <w:rsid w:val="00354FDB"/>
    <w:rsid w:val="00390A56"/>
    <w:rsid w:val="003A0B41"/>
    <w:rsid w:val="003C1172"/>
    <w:rsid w:val="003C4C0A"/>
    <w:rsid w:val="003D0EBF"/>
    <w:rsid w:val="003D1A3E"/>
    <w:rsid w:val="003E2FFE"/>
    <w:rsid w:val="003E371B"/>
    <w:rsid w:val="003E3E62"/>
    <w:rsid w:val="00411D0A"/>
    <w:rsid w:val="00430F6F"/>
    <w:rsid w:val="00440B95"/>
    <w:rsid w:val="00482A14"/>
    <w:rsid w:val="00490201"/>
    <w:rsid w:val="00521612"/>
    <w:rsid w:val="00521F4B"/>
    <w:rsid w:val="005220BE"/>
    <w:rsid w:val="00534689"/>
    <w:rsid w:val="00545730"/>
    <w:rsid w:val="00555997"/>
    <w:rsid w:val="005653A4"/>
    <w:rsid w:val="005670C2"/>
    <w:rsid w:val="005802A3"/>
    <w:rsid w:val="005961C6"/>
    <w:rsid w:val="0059737B"/>
    <w:rsid w:val="005A05C3"/>
    <w:rsid w:val="005B02D6"/>
    <w:rsid w:val="005C56D3"/>
    <w:rsid w:val="005E2D98"/>
    <w:rsid w:val="005F4EC4"/>
    <w:rsid w:val="00602F17"/>
    <w:rsid w:val="00616795"/>
    <w:rsid w:val="006322A2"/>
    <w:rsid w:val="00645F0B"/>
    <w:rsid w:val="0066717C"/>
    <w:rsid w:val="00674291"/>
    <w:rsid w:val="00692A63"/>
    <w:rsid w:val="0069759B"/>
    <w:rsid w:val="006C311F"/>
    <w:rsid w:val="006F0485"/>
    <w:rsid w:val="00701635"/>
    <w:rsid w:val="007705C6"/>
    <w:rsid w:val="007735F2"/>
    <w:rsid w:val="007769F4"/>
    <w:rsid w:val="007A4099"/>
    <w:rsid w:val="007B2428"/>
    <w:rsid w:val="007B7A66"/>
    <w:rsid w:val="007B7D60"/>
    <w:rsid w:val="007D03BF"/>
    <w:rsid w:val="007F0E22"/>
    <w:rsid w:val="007F536C"/>
    <w:rsid w:val="00805BD6"/>
    <w:rsid w:val="00823AAB"/>
    <w:rsid w:val="0082401E"/>
    <w:rsid w:val="008440E3"/>
    <w:rsid w:val="008973CE"/>
    <w:rsid w:val="008C1429"/>
    <w:rsid w:val="008F2D4F"/>
    <w:rsid w:val="00900C00"/>
    <w:rsid w:val="009036F5"/>
    <w:rsid w:val="009753F3"/>
    <w:rsid w:val="009835CA"/>
    <w:rsid w:val="00997752"/>
    <w:rsid w:val="009B3767"/>
    <w:rsid w:val="009C6728"/>
    <w:rsid w:val="009D0261"/>
    <w:rsid w:val="009E63BB"/>
    <w:rsid w:val="00A04810"/>
    <w:rsid w:val="00A11999"/>
    <w:rsid w:val="00A2220C"/>
    <w:rsid w:val="00A27A56"/>
    <w:rsid w:val="00A315C9"/>
    <w:rsid w:val="00A46794"/>
    <w:rsid w:val="00A52AEF"/>
    <w:rsid w:val="00AA2F31"/>
    <w:rsid w:val="00AC061B"/>
    <w:rsid w:val="00AC29CB"/>
    <w:rsid w:val="00AE7F27"/>
    <w:rsid w:val="00B01D93"/>
    <w:rsid w:val="00B23B41"/>
    <w:rsid w:val="00B95DD3"/>
    <w:rsid w:val="00BF2843"/>
    <w:rsid w:val="00C233D1"/>
    <w:rsid w:val="00C2635B"/>
    <w:rsid w:val="00C914E3"/>
    <w:rsid w:val="00C975CB"/>
    <w:rsid w:val="00CC3DA2"/>
    <w:rsid w:val="00CE4BDE"/>
    <w:rsid w:val="00D103C6"/>
    <w:rsid w:val="00D32775"/>
    <w:rsid w:val="00D34E46"/>
    <w:rsid w:val="00D41785"/>
    <w:rsid w:val="00D439DD"/>
    <w:rsid w:val="00D60AF7"/>
    <w:rsid w:val="00D64EFE"/>
    <w:rsid w:val="00D70786"/>
    <w:rsid w:val="00D8019E"/>
    <w:rsid w:val="00DB2A77"/>
    <w:rsid w:val="00DB5F18"/>
    <w:rsid w:val="00DD2574"/>
    <w:rsid w:val="00DE1BC5"/>
    <w:rsid w:val="00DE7F92"/>
    <w:rsid w:val="00DF444A"/>
    <w:rsid w:val="00E06171"/>
    <w:rsid w:val="00E2000E"/>
    <w:rsid w:val="00E42EFA"/>
    <w:rsid w:val="00E4399E"/>
    <w:rsid w:val="00E72A18"/>
    <w:rsid w:val="00EC7B7E"/>
    <w:rsid w:val="00ED2A8F"/>
    <w:rsid w:val="00EF071E"/>
    <w:rsid w:val="00EF0EB0"/>
    <w:rsid w:val="00F0045C"/>
    <w:rsid w:val="00F21859"/>
    <w:rsid w:val="00F374B3"/>
    <w:rsid w:val="00F4198B"/>
    <w:rsid w:val="00F65A89"/>
    <w:rsid w:val="00F77F69"/>
    <w:rsid w:val="00FA2CB0"/>
    <w:rsid w:val="00FB2945"/>
    <w:rsid w:val="00FD5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D0A"/>
    <w:pPr>
      <w:widowControl w:val="0"/>
      <w:adjustRightInd w:val="0"/>
      <w:spacing w:after="0" w:line="360" w:lineRule="atLeast"/>
      <w:jc w:val="both"/>
      <w:textAlignment w:val="baseline"/>
    </w:pPr>
    <w:rPr>
      <w:rFonts w:ascii="Times New Roman" w:eastAsia="MS Mincho" w:hAnsi="Times New Roman" w:cs="Times New Roman"/>
      <w:sz w:val="24"/>
      <w:szCs w:val="24"/>
      <w:lang w:eastAsia="ru-RU"/>
    </w:rPr>
  </w:style>
  <w:style w:type="paragraph" w:styleId="2">
    <w:name w:val="heading 2"/>
    <w:basedOn w:val="a"/>
    <w:link w:val="20"/>
    <w:qFormat/>
    <w:rsid w:val="00411D0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11D0A"/>
    <w:rPr>
      <w:rFonts w:ascii="Times New Roman" w:eastAsia="MS Mincho" w:hAnsi="Times New Roman" w:cs="Times New Roman"/>
      <w:b/>
      <w:bCs/>
      <w:sz w:val="36"/>
      <w:szCs w:val="36"/>
      <w:lang w:eastAsia="ru-RU"/>
    </w:rPr>
  </w:style>
  <w:style w:type="paragraph" w:styleId="a3">
    <w:name w:val="Normal (Web)"/>
    <w:aliases w:val="Обычный (веб) Знак"/>
    <w:basedOn w:val="a"/>
    <w:link w:val="1"/>
    <w:rsid w:val="00411D0A"/>
    <w:pPr>
      <w:spacing w:after="75"/>
    </w:pPr>
    <w:rPr>
      <w:rFonts w:ascii="Verdana" w:hAnsi="Verdana"/>
      <w:color w:val="000000"/>
      <w:sz w:val="18"/>
      <w:szCs w:val="18"/>
    </w:rPr>
  </w:style>
  <w:style w:type="paragraph" w:styleId="a4">
    <w:name w:val="header"/>
    <w:basedOn w:val="a"/>
    <w:link w:val="a5"/>
    <w:rsid w:val="00411D0A"/>
    <w:pPr>
      <w:spacing w:before="100" w:beforeAutospacing="1" w:after="100" w:afterAutospacing="1"/>
    </w:pPr>
  </w:style>
  <w:style w:type="character" w:customStyle="1" w:styleId="a5">
    <w:name w:val="Верхний колонтитул Знак"/>
    <w:basedOn w:val="a0"/>
    <w:link w:val="a4"/>
    <w:rsid w:val="00411D0A"/>
    <w:rPr>
      <w:rFonts w:ascii="Times New Roman" w:eastAsia="MS Mincho" w:hAnsi="Times New Roman" w:cs="Times New Roman"/>
      <w:sz w:val="24"/>
      <w:szCs w:val="24"/>
      <w:lang w:eastAsia="ru-RU"/>
    </w:rPr>
  </w:style>
  <w:style w:type="character" w:customStyle="1" w:styleId="1">
    <w:name w:val="Обычный (веб) Знак1"/>
    <w:aliases w:val="Обычный (веб) Знак Знак"/>
    <w:basedOn w:val="a0"/>
    <w:link w:val="a3"/>
    <w:rsid w:val="00411D0A"/>
    <w:rPr>
      <w:rFonts w:ascii="Verdana" w:eastAsia="MS Mincho" w:hAnsi="Verdana" w:cs="Times New Roman"/>
      <w:color w:val="000000"/>
      <w:sz w:val="18"/>
      <w:szCs w:val="18"/>
      <w:lang w:eastAsia="ru-RU"/>
    </w:rPr>
  </w:style>
  <w:style w:type="paragraph" w:styleId="a6">
    <w:name w:val="Balloon Text"/>
    <w:basedOn w:val="a"/>
    <w:link w:val="a7"/>
    <w:uiPriority w:val="99"/>
    <w:semiHidden/>
    <w:unhideWhenUsed/>
    <w:rsid w:val="0066717C"/>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717C"/>
    <w:rPr>
      <w:rFonts w:ascii="Tahoma" w:eastAsia="MS Mincho" w:hAnsi="Tahoma" w:cs="Tahoma"/>
      <w:sz w:val="16"/>
      <w:szCs w:val="16"/>
      <w:lang w:eastAsia="ru-RU"/>
    </w:rPr>
  </w:style>
  <w:style w:type="paragraph" w:customStyle="1" w:styleId="ConsPlusNormal">
    <w:name w:val="ConsPlusNormal"/>
    <w:rsid w:val="00D34E46"/>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D0A"/>
    <w:pPr>
      <w:widowControl w:val="0"/>
      <w:adjustRightInd w:val="0"/>
      <w:spacing w:after="0" w:line="360" w:lineRule="atLeast"/>
      <w:jc w:val="both"/>
      <w:textAlignment w:val="baseline"/>
    </w:pPr>
    <w:rPr>
      <w:rFonts w:ascii="Times New Roman" w:eastAsia="MS Mincho" w:hAnsi="Times New Roman" w:cs="Times New Roman"/>
      <w:sz w:val="24"/>
      <w:szCs w:val="24"/>
      <w:lang w:eastAsia="ru-RU"/>
    </w:rPr>
  </w:style>
  <w:style w:type="paragraph" w:styleId="2">
    <w:name w:val="heading 2"/>
    <w:basedOn w:val="a"/>
    <w:link w:val="20"/>
    <w:qFormat/>
    <w:rsid w:val="00411D0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11D0A"/>
    <w:rPr>
      <w:rFonts w:ascii="Times New Roman" w:eastAsia="MS Mincho" w:hAnsi="Times New Roman" w:cs="Times New Roman"/>
      <w:b/>
      <w:bCs/>
      <w:sz w:val="36"/>
      <w:szCs w:val="36"/>
      <w:lang w:eastAsia="ru-RU"/>
    </w:rPr>
  </w:style>
  <w:style w:type="paragraph" w:styleId="a3">
    <w:name w:val="Normal (Web)"/>
    <w:aliases w:val="Обычный (веб) Знак"/>
    <w:basedOn w:val="a"/>
    <w:link w:val="1"/>
    <w:rsid w:val="00411D0A"/>
    <w:pPr>
      <w:spacing w:after="75"/>
    </w:pPr>
    <w:rPr>
      <w:rFonts w:ascii="Verdana" w:hAnsi="Verdana"/>
      <w:color w:val="000000"/>
      <w:sz w:val="18"/>
      <w:szCs w:val="18"/>
    </w:rPr>
  </w:style>
  <w:style w:type="paragraph" w:styleId="a4">
    <w:name w:val="header"/>
    <w:basedOn w:val="a"/>
    <w:link w:val="a5"/>
    <w:rsid w:val="00411D0A"/>
    <w:pPr>
      <w:spacing w:before="100" w:beforeAutospacing="1" w:after="100" w:afterAutospacing="1"/>
    </w:pPr>
  </w:style>
  <w:style w:type="character" w:customStyle="1" w:styleId="a5">
    <w:name w:val="Верхний колонтитул Знак"/>
    <w:basedOn w:val="a0"/>
    <w:link w:val="a4"/>
    <w:rsid w:val="00411D0A"/>
    <w:rPr>
      <w:rFonts w:ascii="Times New Roman" w:eastAsia="MS Mincho" w:hAnsi="Times New Roman" w:cs="Times New Roman"/>
      <w:sz w:val="24"/>
      <w:szCs w:val="24"/>
      <w:lang w:eastAsia="ru-RU"/>
    </w:rPr>
  </w:style>
  <w:style w:type="character" w:customStyle="1" w:styleId="1">
    <w:name w:val="Обычный (веб) Знак1"/>
    <w:aliases w:val="Обычный (веб) Знак Знак"/>
    <w:basedOn w:val="a0"/>
    <w:link w:val="a3"/>
    <w:rsid w:val="00411D0A"/>
    <w:rPr>
      <w:rFonts w:ascii="Verdana" w:eastAsia="MS Mincho" w:hAnsi="Verdana" w:cs="Times New Roman"/>
      <w:color w:val="000000"/>
      <w:sz w:val="18"/>
      <w:szCs w:val="18"/>
      <w:lang w:eastAsia="ru-RU"/>
    </w:rPr>
  </w:style>
  <w:style w:type="paragraph" w:styleId="a6">
    <w:name w:val="Balloon Text"/>
    <w:basedOn w:val="a"/>
    <w:link w:val="a7"/>
    <w:uiPriority w:val="99"/>
    <w:semiHidden/>
    <w:unhideWhenUsed/>
    <w:rsid w:val="0066717C"/>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717C"/>
    <w:rPr>
      <w:rFonts w:ascii="Tahoma" w:eastAsia="MS Mincho" w:hAnsi="Tahoma" w:cs="Tahoma"/>
      <w:sz w:val="16"/>
      <w:szCs w:val="16"/>
      <w:lang w:eastAsia="ru-RU"/>
    </w:rPr>
  </w:style>
  <w:style w:type="paragraph" w:customStyle="1" w:styleId="ConsPlusNormal">
    <w:name w:val="ConsPlusNormal"/>
    <w:rsid w:val="00D34E46"/>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687245">
      <w:bodyDiv w:val="1"/>
      <w:marLeft w:val="0"/>
      <w:marRight w:val="0"/>
      <w:marTop w:val="0"/>
      <w:marBottom w:val="0"/>
      <w:divBdr>
        <w:top w:val="none" w:sz="0" w:space="0" w:color="auto"/>
        <w:left w:val="none" w:sz="0" w:space="0" w:color="auto"/>
        <w:bottom w:val="none" w:sz="0" w:space="0" w:color="auto"/>
        <w:right w:val="none" w:sz="0" w:space="0" w:color="auto"/>
      </w:divBdr>
    </w:div>
    <w:div w:id="141682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577E7-7763-4E37-B1F0-33D5D6B09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3855</TotalTime>
  <Pages>5</Pages>
  <Words>1685</Words>
  <Characters>9607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RePack by SPecialiST</cp:lastModifiedBy>
  <cp:revision>58</cp:revision>
  <cp:lastPrinted>2022-10-04T03:48:00Z</cp:lastPrinted>
  <dcterms:created xsi:type="dcterms:W3CDTF">2021-11-25T01:20:00Z</dcterms:created>
  <dcterms:modified xsi:type="dcterms:W3CDTF">2022-12-21T01:40:00Z</dcterms:modified>
</cp:coreProperties>
</file>