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F488D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bookmarkStart w:id="0" w:name="_GoBack"/>
      <w:bookmarkEnd w:id="0"/>
      <w:r>
        <w:rPr>
          <w:b/>
          <w:sz w:val="28"/>
          <w:szCs w:val="28"/>
          <w:lang w:val="ru-RU"/>
        </w:rPr>
        <w:t xml:space="preserve">                                                «Утверждено»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                                        Решением Совета                                                                Общественной палаты</w:t>
      </w:r>
    </w:p>
    <w:p w:rsidR="00BF488D" w:rsidRDefault="009C3411">
      <w:pPr>
        <w:pStyle w:val="a8"/>
        <w:wordWrap w:val="0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Приморского края</w:t>
      </w:r>
    </w:p>
    <w:p w:rsidR="00BF488D" w:rsidRPr="009C3411" w:rsidRDefault="009C3411">
      <w:pPr>
        <w:pStyle w:val="a8"/>
        <w:spacing w:beforeAutospacing="0" w:afterAutospacing="0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Протокол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7</w:t>
      </w:r>
    </w:p>
    <w:p w:rsidR="00BF488D" w:rsidRDefault="009C3411">
      <w:pPr>
        <w:pStyle w:val="a8"/>
        <w:spacing w:beforeAutospacing="0" w:afterAutospacing="0"/>
        <w:jc w:val="right"/>
        <w:rPr>
          <w:lang w:val="ru-RU"/>
        </w:rPr>
      </w:pPr>
      <w:r>
        <w:rPr>
          <w:sz w:val="28"/>
          <w:szCs w:val="28"/>
          <w:lang w:val="ru-RU"/>
        </w:rPr>
        <w:t>от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«18»</w:t>
      </w:r>
      <w:r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сентября 2020 г.</w:t>
      </w:r>
    </w:p>
    <w:p w:rsidR="00BF488D" w:rsidRPr="009C3411" w:rsidRDefault="009C3411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  <w:r>
        <w:rPr>
          <w:sz w:val="27"/>
          <w:szCs w:val="27"/>
        </w:rPr>
        <w:t> </w:t>
      </w:r>
    </w:p>
    <w:p w:rsidR="00BF488D" w:rsidRDefault="00BF488D">
      <w:pPr>
        <w:pStyle w:val="a8"/>
        <w:spacing w:before="210" w:beforeAutospacing="0" w:after="210" w:afterAutospacing="0"/>
        <w:rPr>
          <w:sz w:val="27"/>
          <w:szCs w:val="27"/>
          <w:lang w:val="ru-RU"/>
        </w:rPr>
      </w:pPr>
    </w:p>
    <w:p w:rsidR="00BF488D" w:rsidRDefault="009C3411">
      <w:pPr>
        <w:pStyle w:val="a8"/>
        <w:spacing w:before="210" w:beforeAutospacing="0" w:afterAutospacing="0"/>
        <w:jc w:val="center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ПОЛОЖЕНИЕ</w:t>
      </w:r>
    </w:p>
    <w:p w:rsidR="00BF488D" w:rsidRDefault="009C3411">
      <w:pPr>
        <w:pStyle w:val="a8"/>
        <w:spacing w:beforeAutospacing="0" w:after="90" w:afterAutospacing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 общественном наблюдателе (инспекторе) Приморского края</w:t>
      </w:r>
    </w:p>
    <w:p w:rsidR="00BF488D" w:rsidRDefault="00BF488D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shd w:val="clear" w:color="auto" w:fill="FFFFFF"/>
          <w:lang w:val="ru-RU" w:bidi="ar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>. Общие положения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Положение об общественном наблюдателе (инспекторе) Приморского края (далее - Положение) является организационно - правовым документом, регламентирующим порядок назначения, права и обязанности </w:t>
      </w:r>
      <w:r>
        <w:rPr>
          <w:rFonts w:eastAsia="Tahoma"/>
          <w:sz w:val="28"/>
          <w:szCs w:val="28"/>
          <w:shd w:val="clear" w:color="auto" w:fill="FFFFFF"/>
          <w:lang w:val="ru-RU" w:bidi="ar"/>
        </w:rPr>
        <w:t xml:space="preserve">в области обеспечения </w:t>
      </w:r>
      <w:r>
        <w:rPr>
          <w:sz w:val="28"/>
          <w:szCs w:val="28"/>
          <w:lang w:val="ru-RU"/>
        </w:rPr>
        <w:t>общественного контроля на территории Приморского края, ответственность и организацию работы общественного наблюдателя (инспектора) Приморского края (далее – общественный наблюдатель (инспектор)), а также его взаимодействие с другими организациями (учреждениями) и должностными лицами.</w:t>
      </w:r>
    </w:p>
    <w:p w:rsidR="00BF488D" w:rsidRDefault="009C3411">
      <w:pPr>
        <w:pStyle w:val="a8"/>
        <w:spacing w:before="90" w:beforeAutospacing="0" w:after="90" w:afterAutospacing="0" w:line="276" w:lineRule="auto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1.2. Положение разработано для реализации права граждан Российской Федерации, проживающих на территории Приморского края участвовать в осуществлении общественного контроля как лично, так и в составе общественных объединений и иных негосударственных некоммерческих организаций.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1.3. Участие граждан в осуществлении общественного контроля является добровольным. Никто не вправе оказывать воздействие на гражданина с целью принудить его к участию или неучастию в осуществлении общественного контроля, а также препятствовать реализации его права на участие в осуществлении общественного контроля.</w:t>
      </w:r>
    </w:p>
    <w:p w:rsidR="00BF488D" w:rsidRDefault="009C3411">
      <w:pPr>
        <w:shd w:val="clear" w:color="auto" w:fill="FFFFFF"/>
        <w:spacing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1.4. Граждане участвуют в осуществлении общественного контроля в качестве общественных наблюдателей (инспекторов) и общественных экспертов. </w:t>
      </w:r>
    </w:p>
    <w:p w:rsidR="00BF488D" w:rsidRDefault="009C3411">
      <w:pPr>
        <w:shd w:val="clear" w:color="auto" w:fill="FFFFFF"/>
        <w:spacing w:after="0" w:line="276" w:lineRule="auto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1.5. Деятельность общественного наблюдателя (инспектора)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осуществлении общественного контроля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 xml:space="preserve">регулируется Конституцией Российской Федерации, Федеральным законом Российской Федерации от 21 июля 2014 года № 212-ФЗ «Об основах общественного контроля в Российской Федерации»,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Федеральным законом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Российской Федерации </w:t>
      </w:r>
      <w:r w:rsidRPr="009C3411"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>от 19 мая 1995 года № 82-ФЗ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t xml:space="preserve"> «Об общественных </w:t>
      </w:r>
      <w:r>
        <w:rPr>
          <w:rFonts w:ascii="Times New Roman" w:eastAsia="SimSun" w:hAnsi="Times New Roman" w:cs="Times New Roman"/>
          <w:sz w:val="28"/>
          <w:szCs w:val="28"/>
          <w:shd w:val="clear" w:color="auto" w:fill="FFFFFF"/>
          <w:lang w:val="ru-RU"/>
        </w:rPr>
        <w:lastRenderedPageBreak/>
        <w:t>объединениях»,</w:t>
      </w:r>
      <w:r>
        <w:rPr>
          <w:rFonts w:ascii="Times New Roman" w:eastAsia="SimSun" w:hAnsi="Times New Roman" w:cs="Times New Roman"/>
          <w:color w:val="333333"/>
          <w:sz w:val="28"/>
          <w:szCs w:val="28"/>
          <w:shd w:val="clear" w:color="auto" w:fill="FFFFFF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Приморского края от 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ноября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2013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года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№ 288 «Об Общественной палате Приморского края»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и настоящим Положением.</w:t>
      </w:r>
    </w:p>
    <w:p w:rsidR="00BF488D" w:rsidRDefault="00BF488D">
      <w:pPr>
        <w:shd w:val="clear" w:color="auto" w:fill="FFFFFF"/>
        <w:spacing w:after="0"/>
        <w:ind w:firstLine="420"/>
        <w:jc w:val="both"/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</w:pPr>
    </w:p>
    <w:p w:rsidR="00BF488D" w:rsidRDefault="009C3411">
      <w:pPr>
        <w:shd w:val="clear" w:color="auto" w:fill="FFFFFF"/>
        <w:spacing w:after="0"/>
        <w:jc w:val="center"/>
        <w:rPr>
          <w:rFonts w:ascii="Times New Roman" w:eastAsia="Tahoma" w:hAnsi="Times New Roman" w:cs="Times New Roman"/>
          <w:b/>
          <w:bCs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II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>. Права и обязанности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 Общественный наблюдатель (инспектор) – гражданин, проживающий на территории Приморского края, привлеченный на общественных началах для проведения общественной проверки (</w:t>
      </w:r>
      <w:r w:rsidRPr="009C3411">
        <w:rPr>
          <w:sz w:val="28"/>
          <w:szCs w:val="28"/>
          <w:shd w:val="clear" w:color="auto" w:fill="FFFFFF"/>
          <w:lang w:val="ru-RU"/>
        </w:rPr>
        <w:t>помимо основной работы и бесплатно</w:t>
      </w:r>
      <w:r>
        <w:rPr>
          <w:sz w:val="28"/>
          <w:szCs w:val="28"/>
          <w:lang w:val="ru-RU"/>
        </w:rPr>
        <w:t>). Общественный наблюдатель (инспектор) при проведении общественной проверки пользуется необходимыми для ее эффективного проведения правами, установленными законодательством Российской Федерации, регулирующим порядок проведения общественных проверок в отдельных сферах государственного управления, в том числе правом получать информацию, необходимую для проведения общественной проверки, подготавливать по результатам общественной проверки итоговый документ (заключение) и участвовать в его подготовке, а также высказывать особое мнение в итоговом документе. Обязан иметь при себе удостоверение общественного наблюдателя (инспектора).</w:t>
      </w:r>
    </w:p>
    <w:p w:rsidR="00BF488D" w:rsidRPr="009C3411" w:rsidRDefault="009C3411">
      <w:pPr>
        <w:ind w:left="14"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2.2.</w:t>
      </w:r>
      <w:r>
        <w:rPr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Итоговый документ (заключение), представленный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организатору общественной проверки, должен содержать объективные, достоверные и обоснованные выводы о результатах общественной проверки, а также предложения и рекомендации.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Общественный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наблюдатель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 сообщить организатору общественной проверки о наличии у общественного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наблюдателя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инспектора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конфликта интересов, а также о любых попытках подкупа или давления на него.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Информация об этом обнародуется в соответствии с Федеральным законом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размещается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>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BF488D" w:rsidRPr="009C3411" w:rsidRDefault="009C3411">
      <w:pPr>
        <w:ind w:right="50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2.4.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случае нарушения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обязанностей, установленных частями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ru-RU"/>
        </w:rPr>
        <w:t>2.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настоящей статьи, он не может быть участником данной общественной проверки и в дальнейшем привлекаться к проведению другой общественной проверки.</w:t>
      </w:r>
    </w:p>
    <w:p w:rsidR="00BF488D" w:rsidRDefault="009C3411">
      <w:pPr>
        <w:pStyle w:val="a8"/>
        <w:spacing w:before="210" w:beforeAutospacing="0" w:after="210" w:afterAutospacing="0"/>
        <w:ind w:firstLine="420"/>
        <w:jc w:val="center"/>
        <w:rPr>
          <w:sz w:val="28"/>
          <w:szCs w:val="28"/>
          <w:lang w:val="ru-RU"/>
        </w:rPr>
      </w:pPr>
      <w:r>
        <w:rPr>
          <w:rFonts w:eastAsia="Tahoma"/>
          <w:b/>
          <w:bCs/>
          <w:sz w:val="28"/>
          <w:szCs w:val="28"/>
          <w:shd w:val="clear" w:color="auto" w:fill="FFFFFF"/>
          <w:lang w:bidi="ar"/>
        </w:rPr>
        <w:t>III</w:t>
      </w:r>
      <w:r>
        <w:rPr>
          <w:rFonts w:eastAsia="Tahoma"/>
          <w:b/>
          <w:bCs/>
          <w:sz w:val="28"/>
          <w:szCs w:val="28"/>
          <w:shd w:val="clear" w:color="auto" w:fill="FFFFFF"/>
          <w:lang w:val="ru-RU" w:bidi="ar"/>
        </w:rPr>
        <w:t>. Определение и обнародование результатов                     общественного контроля</w:t>
      </w:r>
    </w:p>
    <w:p w:rsidR="00BF488D" w:rsidRPr="009C3411" w:rsidRDefault="009C3411">
      <w:pPr>
        <w:spacing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Определение и обнародование результатов общественного контроля осуществляются путем подготовки и направления в органы государственной власти, органы местного самоуправления, государственные и муниципальные организации, иные органы и организации, осуществляющие в соответствии с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федеральными законами отдельные публичные полномочия, итогового документа, подготовленного по результатам общественного контроля: итогового документа общественного мониторинга,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акта общественной проверки,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протокола общественного обсуждения,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либо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протокола общественных (публичных) слушаний, а также в иных формах, предусмотренных федеральными законами.</w:t>
      </w:r>
    </w:p>
    <w:p w:rsidR="00BF488D" w:rsidRPr="009C3411" w:rsidRDefault="009C3411">
      <w:pPr>
        <w:spacing w:after="30" w:line="276" w:lineRule="auto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3.2.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 итоговом документе, подготовленном по результатам общественного контроля, указываются место и время осуществления общественного контроля, задачи общественного контроля, субъекты общественного контроля, формы общественного контроля, установленные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при осуществлении общественного контроля факты и обстоятельства, предложения, рекомендации и выводы. К итоговому документу прилагаются иные документы, полученные при осуществлении общественного контроля.</w:t>
      </w:r>
    </w:p>
    <w:p w:rsidR="00BF488D" w:rsidRPr="009C3411" w:rsidRDefault="009C3411">
      <w:pPr>
        <w:spacing w:after="0"/>
        <w:ind w:left="63" w:right="19" w:hanging="10"/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 xml:space="preserve">         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bidi="ar"/>
        </w:rPr>
        <w:t>IV</w:t>
      </w:r>
      <w:r>
        <w:rPr>
          <w:rFonts w:ascii="Times New Roman" w:eastAsia="Tahoma" w:hAnsi="Times New Roman" w:cs="Times New Roman"/>
          <w:b/>
          <w:bCs/>
          <w:sz w:val="28"/>
          <w:szCs w:val="28"/>
          <w:shd w:val="clear" w:color="auto" w:fill="FFFFFF"/>
          <w:lang w:val="ru-RU" w:bidi="ar"/>
        </w:rPr>
        <w:t xml:space="preserve">. </w:t>
      </w: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Ответственность за нарушение законодательства</w:t>
      </w:r>
    </w:p>
    <w:p w:rsidR="00BF488D" w:rsidRPr="009C3411" w:rsidRDefault="009C3411">
      <w:pPr>
        <w:spacing w:after="281" w:line="253" w:lineRule="auto"/>
        <w:ind w:leftChars="889" w:left="1778" w:right="226" w:firstLineChars="192" w:firstLine="54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Российской Федерации об общественном контроле</w:t>
      </w:r>
    </w:p>
    <w:p w:rsidR="00BF488D" w:rsidRPr="009C3411" w:rsidRDefault="009C3411">
      <w:pPr>
        <w:spacing w:after="31"/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4.1.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Субъект общественного контроля в случае нарушения прав и свобод человека и гражданина, прав и законных интересов общественных объединений и иных негосударственных некоммерческих организаций вносит предложения в соответствующие органы государственной власти и органы местного самоуправления о привлечении к ответственности виновных должностных лиц.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4.2.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Воспрепятствование законной деятельности субъектов общественного контроля, необоснованное вмешательство субъектов общественного контроля в деятельность органов государственной власти и органов местного самоуправления, иных органов и организаций, осуществляющих в соответствии с федеральными законами отдельные публичные полномочия, и оказание неправомерного воздействия на указанные органы и организации влекут ответственность, установленную законодательством Российской Федерации.</w:t>
      </w:r>
    </w:p>
    <w:p w:rsidR="00BF488D" w:rsidRPr="009C3411" w:rsidRDefault="009C3411">
      <w:pPr>
        <w:ind w:right="14"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4.3.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Нарушение субъектом общественного контроля, общественным </w:t>
      </w:r>
      <w:r>
        <w:rPr>
          <w:rFonts w:ascii="Times New Roman" w:hAnsi="Times New Roman" w:cs="Times New Roman"/>
          <w:sz w:val="28"/>
          <w:szCs w:val="28"/>
          <w:lang w:val="ru-RU"/>
        </w:rPr>
        <w:t>наблюдателем (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инспектором</w:t>
      </w:r>
      <w:r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, общественным экспертом или иным лицом субъекта общественного контроля Федерального закона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ahoma" w:hAnsi="Times New Roman" w:cs="Times New Roman"/>
          <w:sz w:val="28"/>
          <w:szCs w:val="28"/>
          <w:shd w:val="clear" w:color="auto" w:fill="FFFFFF"/>
          <w:lang w:val="ru-RU" w:bidi="ar"/>
        </w:rPr>
        <w:t>от 21 июля 2014 года № 212-ФЗ «Об основах общественного контроля в Российской Федерации»,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в том числе размещение в информационно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Интернет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»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искаженных или недостоверных сведений о результатах общественного контроля,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влечет ответственность, установленную законодательством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Российской Федерации.</w:t>
      </w:r>
    </w:p>
    <w:p w:rsidR="00BF488D" w:rsidRDefault="009C3411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    </w:t>
      </w:r>
    </w:p>
    <w:p w:rsidR="00BF488D" w:rsidRDefault="00BF488D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Приложение №1                                                                         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бщественном                                                                                       наблюдателе (инспекторе) Приморского края</w:t>
      </w:r>
    </w:p>
    <w:p w:rsidR="00BF488D" w:rsidRDefault="00BF488D">
      <w:pPr>
        <w:wordWrap w:val="0"/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BF488D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p w:rsidR="00BF488D" w:rsidRDefault="009C3411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Основные термины и понятия: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контроль.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контролем понимается деятельность субъектов общественного контроля, осуществляемая в целях наблюдения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полномочия, а также в целях общественной проверки, анализа и общественной оценки издаваемых ими актов и принимаемых решений.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Субъекты общественного контроля.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Субъектами общественного контроля являются: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Общественная палата Приморского края;</w:t>
      </w:r>
    </w:p>
    <w:p w:rsidR="00BF488D" w:rsidRDefault="009C341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палаты (советы) муниципальных образований Приморского края;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общественные советы при федеральных органах исполнительной власти, общественные советы при законодательных (представительных) и исполнительных органах государственной власти Приморского края.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Формы общественного контроля.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Общественный контроль осуществляется в формах общественного мониторинга, общественной проверки, общественной экспертизы, в иных формах, не противоречащих Федеральному закону Российской Федерации от 21 июля 2014 года № 212-ФЗ «Об основах общественного контроля в Российской Федерации».</w:t>
      </w:r>
    </w:p>
    <w:p w:rsidR="00BF488D" w:rsidRDefault="009C3411">
      <w:pPr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Общественный мониторинг.</w:t>
      </w:r>
    </w:p>
    <w:p w:rsidR="00BF488D" w:rsidRDefault="009C3411">
      <w:pPr>
        <w:ind w:firstLine="4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Под общественным мониторингом понимается осуществляемое субъектом общественного контроля постоянное (систематическое) или временное наблюдение за деятельностью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отдельные публичные полномочия.</w:t>
      </w:r>
    </w:p>
    <w:p w:rsidR="00BF488D" w:rsidRDefault="009C3411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__________________ 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sz w:val="24"/>
          <w:szCs w:val="24"/>
          <w:lang w:val="ru-RU"/>
        </w:rPr>
      </w:pP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Приложение 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№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2</w:t>
      </w:r>
    </w:p>
    <w:p w:rsidR="00BF488D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                                                   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к Положению об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 xml:space="preserve"> </w:t>
      </w:r>
      <w:r w:rsidRPr="009C3411"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о</w:t>
      </w:r>
      <w:r>
        <w:rPr>
          <w:rFonts w:ascii="Times New Roman" w:eastAsia="Tahoma" w:hAnsi="Times New Roman" w:cs="Times New Roman"/>
          <w:sz w:val="24"/>
          <w:szCs w:val="24"/>
          <w:shd w:val="clear" w:color="auto" w:fill="FFFFFF"/>
          <w:lang w:val="ru-RU" w:bidi="ar"/>
        </w:rPr>
        <w:t>бщественном                                  наблюдателе (инспекторе) Приморского края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 w:bidi="ar"/>
        </w:rPr>
        <w:t> </w:t>
      </w:r>
    </w:p>
    <w:p w:rsidR="00BF488D" w:rsidRPr="009C3411" w:rsidRDefault="009C3411">
      <w:pPr>
        <w:shd w:val="clear" w:color="auto" w:fill="FFFFFF"/>
        <w:spacing w:after="0"/>
        <w:jc w:val="right"/>
        <w:rPr>
          <w:rFonts w:ascii="Times New Roman" w:eastAsia="Tahoma" w:hAnsi="Times New Roman" w:cs="Times New Roman"/>
          <w:color w:val="333333"/>
          <w:sz w:val="24"/>
          <w:szCs w:val="24"/>
          <w:lang w:val="ru-RU"/>
        </w:rPr>
      </w:pPr>
      <w:r>
        <w:rPr>
          <w:rFonts w:ascii="Times New Roman" w:eastAsia="Tahoma" w:hAnsi="Times New Roman" w:cs="Times New Roman"/>
          <w:color w:val="333333"/>
          <w:sz w:val="24"/>
          <w:szCs w:val="24"/>
          <w:shd w:val="clear" w:color="auto" w:fill="FFFFFF"/>
          <w:lang w:bidi="ar"/>
        </w:rPr>
        <w:t> </w:t>
      </w:r>
    </w:p>
    <w:p w:rsidR="00BF488D" w:rsidRPr="009C3411" w:rsidRDefault="009C341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АКТ</w:t>
      </w:r>
    </w:p>
    <w:p w:rsidR="00BF488D" w:rsidRPr="009C3411" w:rsidRDefault="009C3411">
      <w:pPr>
        <w:spacing w:line="200" w:lineRule="atLeast"/>
        <w:jc w:val="center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t>общественной проверки</w:t>
      </w:r>
    </w:p>
    <w:p w:rsidR="00BF488D" w:rsidRPr="009C3411" w:rsidRDefault="009C3411">
      <w:pPr>
        <w:spacing w:line="200" w:lineRule="atLeast"/>
        <w:jc w:val="righ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«___»_________202_г.                                                                     г. Владивосток</w:t>
      </w:r>
    </w:p>
    <w:p w:rsidR="00BF488D" w:rsidRPr="009C3411" w:rsidRDefault="009C3411">
      <w:pPr>
        <w:pStyle w:val="3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со статьями 3,4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, проведены мероприятия по общественному  контролю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составе: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 группы общественного контроля:</w:t>
      </w:r>
    </w:p>
    <w:p w:rsidR="00BF488D" w:rsidRPr="009C3411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Иванов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> 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Иван Иванович прож: г.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Мира,1, 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br/>
        <w:t>т. 222-22-22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Default="009C34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группы: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Петров Петр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2, </w:t>
      </w:r>
    </w:p>
    <w:p w:rsidR="00BF488D" w:rsidRPr="007B1000" w:rsidRDefault="009C3411">
      <w:pPr>
        <w:jc w:val="both"/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</w:pPr>
      <w:r w:rsidRPr="007B1000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т. 333-33-33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</w:p>
    <w:p w:rsidR="00BF488D" w:rsidRDefault="009C3411">
      <w:pPr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Сидоров Виталий Петрович прож.: г. </w:t>
      </w:r>
      <w:r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Cs/>
          <w:sz w:val="28"/>
          <w:szCs w:val="28"/>
          <w:u w:val="single"/>
          <w:lang w:val="ru-RU"/>
        </w:rPr>
        <w:t xml:space="preserve">, ул. </w:t>
      </w:r>
      <w:r>
        <w:rPr>
          <w:rFonts w:ascii="Times New Roman" w:hAnsi="Times New Roman" w:cs="Times New Roman"/>
          <w:bCs/>
          <w:sz w:val="28"/>
          <w:szCs w:val="28"/>
          <w:u w:val="single"/>
        </w:rPr>
        <w:t xml:space="preserve">Мира, 3, т.444-44-44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3.___________________________________________________________________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(ФИО, адрес проживания, контактный телефон)</w:t>
      </w:r>
    </w:p>
    <w:p w:rsidR="00BF488D" w:rsidRPr="009C3411" w:rsidRDefault="00BF488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общественного контроля: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магазине «Продукты» расположенном по адресу: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, ул. Мира, 5, принадлежащем ИП Васильеву В.В. 01.04.2012г., около 19 часов 05 минут, продавец Светочкина С.С. продала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алкогольную продукцию, а именно водку «Пермская», производство г. Пермь,</w:t>
      </w:r>
      <w:r w:rsidRPr="009C3411">
        <w:rPr>
          <w:rFonts w:ascii="Times New Roman" w:hAnsi="Times New Roman" w:cs="Times New Roman"/>
          <w:sz w:val="28"/>
          <w:szCs w:val="28"/>
          <w:u w:val="single"/>
          <w:lang w:val="ru-RU"/>
        </w:rPr>
        <w:t>_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емкостью 0,5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л., дата розлива 01.01.2012, в количестве 1 бутылки, 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3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00 рублей, а также табачную продукцию, а именно сигареты «Прима люкс», производство России, дата изготовления 01.2012, в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 xml:space="preserve">количестве 1 пачки, по цене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4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0 рублей, несовершеннолетнему Петрову П.П., 01.01.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2007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г.р., в присутствии несовершеннолетнего Сидорова В.П., 01.01.200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8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г.р. Тем самым, продавец Светочкина С.С. нарушила п. 2 ст. 16 федерального закона от 22.11.1995 № 171-ФЗ и ст. 4 федерального закона от 10.07.2001 № 87-ФЗ.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 магазине имеются уведомления о запрете продажи алкогольной и табачной продукции несовершеннолетним гражданам. Продавец Светочкина С.С., возраст несовершеннолетних не спрашивала, паспорт или иной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документ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удостоверяющий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личность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не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требовала.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(указать установленные в ходе мероприятия факты и выявленные нарушения)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Выводы по результатам общественного контроля и рекомендации по устранению выявленных нарушений: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все материалы мероприятий по общественному контролю следует направить в отдел полиции № 2 (дислокация Индустриальный район) УМВД по г.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Владивостока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для принятия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решения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существу.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К акту проведения общественного контроля прилагаются: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протокол проведения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общественного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контроля,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фотографий,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1</w:t>
      </w:r>
      <w:r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  <w:r w:rsidRPr="009C3411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видеозапись, …..</w:t>
      </w:r>
    </w:p>
    <w:p w:rsidR="00BF488D" w:rsidRPr="009C3411" w:rsidRDefault="009C3411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__________________________________________________________________________________________________________________________________________</w:t>
      </w:r>
    </w:p>
    <w:p w:rsidR="00BF488D" w:rsidRPr="009C3411" w:rsidRDefault="009C3411">
      <w:pPr>
        <w:pStyle w:val="1"/>
        <w:jc w:val="both"/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</w:pPr>
      <w:r w:rsidRPr="009C3411">
        <w:rPr>
          <w:rStyle w:val="a9"/>
          <w:rFonts w:ascii="Times New Roman" w:hAnsi="Times New Roman" w:cs="Times New Roman"/>
          <w:i w:val="0"/>
          <w:sz w:val="28"/>
          <w:szCs w:val="28"/>
          <w:lang w:val="ru-RU"/>
        </w:rPr>
        <w:t xml:space="preserve">Настоящий акт составлен в соответствии с пунктом 1 статьи 9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Федерального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Закона </w:t>
      </w:r>
      <w:r>
        <w:rPr>
          <w:rFonts w:ascii="Times New Roman" w:hAnsi="Times New Roman" w:cs="Times New Roman"/>
          <w:sz w:val="28"/>
          <w:szCs w:val="28"/>
          <w:lang w:val="ru-RU"/>
        </w:rPr>
        <w:t>Российской Федерации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val="ru-RU"/>
        </w:rPr>
        <w:t>21 июля 2014 года № 212-ФЗ «Об основах общественного контроля в Российской Федерации»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Старший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>Члены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группы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общественного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>контроля: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__________________________________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         (подпись)</w:t>
      </w:r>
    </w:p>
    <w:p w:rsidR="00BF488D" w:rsidRPr="009C3411" w:rsidRDefault="009C3411">
      <w:pPr>
        <w:pStyle w:val="a5"/>
        <w:ind w:left="4340" w:hangingChars="1550" w:hanging="434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____________________________________</w:t>
      </w:r>
    </w:p>
    <w:p w:rsidR="00BF488D" w:rsidRPr="009C3411" w:rsidRDefault="009C3411">
      <w:pPr>
        <w:pStyle w:val="a5"/>
        <w:spacing w:after="0" w:line="240" w:lineRule="auto"/>
        <w:ind w:left="280" w:hangingChars="100" w:hanging="280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</w:t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 xml:space="preserve">   (подпись)                     </w:t>
      </w:r>
    </w:p>
    <w:p w:rsidR="00BF488D" w:rsidRPr="009C3411" w:rsidRDefault="009C3411">
      <w:pPr>
        <w:pStyle w:val="a5"/>
        <w:rPr>
          <w:rFonts w:ascii="Times New Roman" w:hAnsi="Times New Roman" w:cs="Times New Roman"/>
          <w:sz w:val="28"/>
          <w:szCs w:val="28"/>
          <w:lang w:val="ru-RU"/>
        </w:rPr>
      </w:pP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9C3411"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BF488D" w:rsidRPr="009C3411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Подписи присутствовавших:</w:t>
      </w:r>
    </w:p>
    <w:p w:rsidR="00BF488D" w:rsidRPr="009C3411" w:rsidRDefault="009C3411">
      <w:pPr>
        <w:spacing w:line="200" w:lineRule="atLeast"/>
        <w:jc w:val="both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 w:rsidRPr="009C3411"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  <w:t>_____________________________________________ (ФИО, подпись)</w:t>
      </w:r>
    </w:p>
    <w:p w:rsidR="00BF488D" w:rsidRDefault="009C3411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_____________________________________________ (ФИО, подпись)</w:t>
      </w:r>
    </w:p>
    <w:p w:rsidR="00BF488D" w:rsidRDefault="00BF488D">
      <w:pPr>
        <w:spacing w:line="200" w:lineRule="atLeast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</w:p>
    <w:sectPr w:rsidR="00BF488D">
      <w:headerReference w:type="default" r:id="rId8"/>
      <w:headerReference w:type="first" r:id="rId9"/>
      <w:pgSz w:w="11906" w:h="16838"/>
      <w:pgMar w:top="873" w:right="896" w:bottom="873" w:left="1293" w:header="720" w:footer="720" w:gutter="0"/>
      <w:cols w:space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511" w:rsidRDefault="00700511">
      <w:pPr>
        <w:spacing w:after="0" w:line="240" w:lineRule="auto"/>
      </w:pPr>
      <w:r>
        <w:separator/>
      </w:r>
    </w:p>
  </w:endnote>
  <w:endnote w:type="continuationSeparator" w:id="0">
    <w:p w:rsidR="00700511" w:rsidRDefault="007005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511" w:rsidRDefault="00700511">
      <w:pPr>
        <w:spacing w:after="0" w:line="240" w:lineRule="auto"/>
      </w:pPr>
      <w:r>
        <w:separator/>
      </w:r>
    </w:p>
  </w:footnote>
  <w:footnote w:type="continuationSeparator" w:id="0">
    <w:p w:rsidR="00700511" w:rsidRDefault="007005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8864716"/>
    </w:sdtPr>
    <w:sdtEndPr/>
    <w:sdtContent>
      <w:p w:rsidR="00BF488D" w:rsidRDefault="009C341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1000" w:rsidRPr="007B1000">
          <w:rPr>
            <w:noProof/>
            <w:lang w:val="ru-RU"/>
          </w:rPr>
          <w:t>2</w:t>
        </w:r>
        <w:r>
          <w:fldChar w:fldCharType="end"/>
        </w:r>
      </w:p>
    </w:sdtContent>
  </w:sdt>
  <w:p w:rsidR="00BF488D" w:rsidRDefault="00BF48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88D" w:rsidRDefault="00BF488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6371"/>
    <w:multiLevelType w:val="multilevel"/>
    <w:tmpl w:val="25A2637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05C"/>
    <w:rsid w:val="00037D59"/>
    <w:rsid w:val="00050A31"/>
    <w:rsid w:val="000657E6"/>
    <w:rsid w:val="000716D2"/>
    <w:rsid w:val="00071AAB"/>
    <w:rsid w:val="00082D67"/>
    <w:rsid w:val="000A4F11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1A5AB1"/>
    <w:rsid w:val="001A72C2"/>
    <w:rsid w:val="00201333"/>
    <w:rsid w:val="00210FA7"/>
    <w:rsid w:val="00216417"/>
    <w:rsid w:val="0026631D"/>
    <w:rsid w:val="002B7F6D"/>
    <w:rsid w:val="002C2F53"/>
    <w:rsid w:val="0033518C"/>
    <w:rsid w:val="003437C2"/>
    <w:rsid w:val="00377186"/>
    <w:rsid w:val="003A1C03"/>
    <w:rsid w:val="003B598C"/>
    <w:rsid w:val="004130BA"/>
    <w:rsid w:val="00414627"/>
    <w:rsid w:val="00425D63"/>
    <w:rsid w:val="004643D8"/>
    <w:rsid w:val="004759DF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07C03"/>
    <w:rsid w:val="006128EF"/>
    <w:rsid w:val="006264B4"/>
    <w:rsid w:val="00643033"/>
    <w:rsid w:val="00644CC3"/>
    <w:rsid w:val="00661468"/>
    <w:rsid w:val="00663836"/>
    <w:rsid w:val="006649F0"/>
    <w:rsid w:val="006712FB"/>
    <w:rsid w:val="0067245D"/>
    <w:rsid w:val="0068470E"/>
    <w:rsid w:val="00695DCD"/>
    <w:rsid w:val="006A05CC"/>
    <w:rsid w:val="006A35A7"/>
    <w:rsid w:val="00700511"/>
    <w:rsid w:val="007152D7"/>
    <w:rsid w:val="00746C14"/>
    <w:rsid w:val="007B1000"/>
    <w:rsid w:val="007C2C59"/>
    <w:rsid w:val="00801F23"/>
    <w:rsid w:val="00837632"/>
    <w:rsid w:val="0085640F"/>
    <w:rsid w:val="008567AA"/>
    <w:rsid w:val="00863D7C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3411"/>
    <w:rsid w:val="009C600F"/>
    <w:rsid w:val="009D3723"/>
    <w:rsid w:val="009E04F2"/>
    <w:rsid w:val="00A03B7B"/>
    <w:rsid w:val="00A200C9"/>
    <w:rsid w:val="00A250D5"/>
    <w:rsid w:val="00A32F56"/>
    <w:rsid w:val="00A36028"/>
    <w:rsid w:val="00A37A78"/>
    <w:rsid w:val="00A40636"/>
    <w:rsid w:val="00A91424"/>
    <w:rsid w:val="00AA2C77"/>
    <w:rsid w:val="00AC3FB9"/>
    <w:rsid w:val="00AC702A"/>
    <w:rsid w:val="00AD226F"/>
    <w:rsid w:val="00B13A52"/>
    <w:rsid w:val="00B224CB"/>
    <w:rsid w:val="00B24CF4"/>
    <w:rsid w:val="00B26993"/>
    <w:rsid w:val="00B42EB3"/>
    <w:rsid w:val="00B4570C"/>
    <w:rsid w:val="00B5208C"/>
    <w:rsid w:val="00B74876"/>
    <w:rsid w:val="00BB7C2B"/>
    <w:rsid w:val="00BC1664"/>
    <w:rsid w:val="00BC2546"/>
    <w:rsid w:val="00BF488D"/>
    <w:rsid w:val="00C05085"/>
    <w:rsid w:val="00C1593D"/>
    <w:rsid w:val="00C54006"/>
    <w:rsid w:val="00C56C7E"/>
    <w:rsid w:val="00C7335B"/>
    <w:rsid w:val="00C776A4"/>
    <w:rsid w:val="00CA2C6C"/>
    <w:rsid w:val="00CC0600"/>
    <w:rsid w:val="00CC78AC"/>
    <w:rsid w:val="00CD5C4A"/>
    <w:rsid w:val="00CF09AD"/>
    <w:rsid w:val="00CF7953"/>
    <w:rsid w:val="00D07232"/>
    <w:rsid w:val="00D10245"/>
    <w:rsid w:val="00D11E83"/>
    <w:rsid w:val="00D21BDD"/>
    <w:rsid w:val="00D37AAE"/>
    <w:rsid w:val="00D65F07"/>
    <w:rsid w:val="00D92BB7"/>
    <w:rsid w:val="00DC76D2"/>
    <w:rsid w:val="00DD30ED"/>
    <w:rsid w:val="00E64C21"/>
    <w:rsid w:val="00EA5927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10361C34"/>
    <w:rsid w:val="24806C0D"/>
    <w:rsid w:val="2F75530F"/>
    <w:rsid w:val="36F349A2"/>
    <w:rsid w:val="378E6C21"/>
    <w:rsid w:val="3D185298"/>
    <w:rsid w:val="3D2E204C"/>
    <w:rsid w:val="3E2A477E"/>
    <w:rsid w:val="46E65AC2"/>
    <w:rsid w:val="480C5F55"/>
    <w:rsid w:val="51BE53B6"/>
    <w:rsid w:val="5300126A"/>
    <w:rsid w:val="6159699F"/>
    <w:rsid w:val="7011763E"/>
    <w:rsid w:val="703349BB"/>
    <w:rsid w:val="712F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E89AB9-BF6D-48AB-B890-0D70C45E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68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lang w:val="en-US" w:eastAsia="zh-CN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Body Text"/>
    <w:basedOn w:val="a"/>
    <w:pPr>
      <w:jc w:val="both"/>
    </w:pPr>
    <w:rPr>
      <w:sz w:val="24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Normal (Web)"/>
    <w:pPr>
      <w:spacing w:beforeAutospacing="1" w:after="0" w:afterAutospacing="1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9">
    <w:name w:val="Emphasis"/>
    <w:qFormat/>
    <w:rPr>
      <w:i/>
      <w:iCs/>
    </w:rPr>
  </w:style>
  <w:style w:type="character" w:styleId="aa">
    <w:name w:val="Hyperlink"/>
    <w:basedOn w:val="a0"/>
    <w:uiPriority w:val="68"/>
    <w:rPr>
      <w:color w:val="000080"/>
      <w:u w:val="single"/>
    </w:rPr>
  </w:style>
  <w:style w:type="character" w:styleId="ab">
    <w:name w:val="page number"/>
    <w:basedOn w:val="a0"/>
    <w:qFormat/>
  </w:style>
  <w:style w:type="table" w:styleId="ac">
    <w:name w:val="Table Grid"/>
    <w:basedOn w:val="a1"/>
    <w:semiHidden/>
    <w:unhideWhenUsed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  <w:rPr>
      <w:rFonts w:asciiTheme="minorHAnsi" w:eastAsiaTheme="minorEastAsia" w:hAnsiTheme="minorHAnsi" w:cstheme="minorBidi"/>
      <w:lang w:val="en-US" w:eastAsia="zh-CN"/>
    </w:rPr>
  </w:style>
  <w:style w:type="character" w:customStyle="1" w:styleId="a7">
    <w:name w:val="Нижний колонтитул Знак"/>
    <w:basedOn w:val="a0"/>
    <w:link w:val="a6"/>
    <w:rPr>
      <w:rFonts w:asciiTheme="minorHAnsi" w:eastAsiaTheme="minorEastAsia" w:hAnsiTheme="minorHAnsi" w:cstheme="minorBidi"/>
      <w:lang w:val="en-US" w:eastAsia="zh-CN"/>
    </w:rPr>
  </w:style>
  <w:style w:type="paragraph" w:styleId="ad">
    <w:name w:val="Balloon Text"/>
    <w:basedOn w:val="a"/>
    <w:link w:val="ae"/>
    <w:rsid w:val="00CF0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CF09AD"/>
    <w:rPr>
      <w:rFonts w:ascii="Tahoma" w:eastAsiaTheme="minorEastAsia" w:hAnsi="Tahoma" w:cs="Tahoma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Козлова Мария Вячеславовна</cp:lastModifiedBy>
  <cp:revision>2</cp:revision>
  <dcterms:created xsi:type="dcterms:W3CDTF">2021-06-28T05:24:00Z</dcterms:created>
  <dcterms:modified xsi:type="dcterms:W3CDTF">2021-06-28T05:24:00Z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1049-10.2.0.7646</vt:lpwstr>
  </property>
</Properties>
</file>