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30" w:rsidRDefault="00F6165E" w:rsidP="001C0C8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НАДЕЖДИНСКОМ МУНИЦИПАЛЬНОМ РАЙОНЕ ОТСУТСТВУЮТ МЕЖСЕЛЕННЫЕ ТЕРРИТОРИИ,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ЧЕМ ДУМОЙ НАДЕЖДИНСКОГО МУНИЦИПАЛЬНОГО РАЙОНА РЕШЕНИЯ ПО МЕСТНЫМ НАЛОГАМ (НАЛОГОВЫЕ СТАВКИ, ЛЬГОТЫ И Т.Д.) НЕ ПРИНИМАЛИСЬ. </w:t>
      </w:r>
    </w:p>
    <w:p w:rsidR="00F6165E" w:rsidRDefault="00F6165E" w:rsidP="00F61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СООТВЕТСТВЕННО, ОЦЕНКА НАЛОГОВЫХ ЛЬГОТ (НАЛОГОВЫХ РАСХОДОВ) ПРИ ПЛАНИРОВАНИИ БЮДЖЕТА </w:t>
      </w:r>
      <w:r>
        <w:rPr>
          <w:rFonts w:ascii="Times New Roman" w:hAnsi="Times New Roman" w:cs="Times New Roman"/>
          <w:sz w:val="26"/>
          <w:szCs w:val="26"/>
        </w:rPr>
        <w:t>НАДЕЖДИНСКОГО МУНИЦИПАЛЬНОГО РАЙОНА</w:t>
      </w:r>
      <w:r w:rsidRPr="00F616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512A30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12A30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И ПЛАНОВЫЙ ПЕРИОД 2024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2025</w:t>
      </w:r>
      <w:r w:rsidRPr="00512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ГОДОВ</w:t>
      </w:r>
      <w:r>
        <w:rPr>
          <w:rFonts w:ascii="Times New Roman" w:hAnsi="Times New Roman" w:cs="Times New Roman"/>
          <w:sz w:val="26"/>
          <w:szCs w:val="26"/>
        </w:rPr>
        <w:t xml:space="preserve"> НЕ ПРОВОДИЛАСЬ</w:t>
      </w:r>
    </w:p>
    <w:p w:rsidR="00F6165E" w:rsidRDefault="00F6165E" w:rsidP="001C0C8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C0C80" w:rsidRPr="001C0C80" w:rsidRDefault="001C0C80" w:rsidP="001C0C8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C0C80" w:rsidRPr="001C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56"/>
    <w:rsid w:val="001C0C80"/>
    <w:rsid w:val="00213056"/>
    <w:rsid w:val="00512A30"/>
    <w:rsid w:val="005F6FFD"/>
    <w:rsid w:val="00740AE6"/>
    <w:rsid w:val="009776E8"/>
    <w:rsid w:val="00C51046"/>
    <w:rsid w:val="00F33AB7"/>
    <w:rsid w:val="00F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dcterms:created xsi:type="dcterms:W3CDTF">2022-10-24T05:49:00Z</dcterms:created>
  <dcterms:modified xsi:type="dcterms:W3CDTF">2022-10-24T05:49:00Z</dcterms:modified>
</cp:coreProperties>
</file>