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D1D" w:rsidRDefault="006C3D1D" w:rsidP="006C3D1D">
      <w:pPr>
        <w:pStyle w:val="a3"/>
        <w:shd w:val="clear" w:color="auto" w:fill="FFFFFF"/>
        <w:spacing w:before="0" w:beforeAutospacing="0"/>
        <w:jc w:val="both"/>
        <w:rPr>
          <w:b/>
          <w:bCs/>
          <w:color w:val="333333"/>
          <w:sz w:val="28"/>
          <w:szCs w:val="28"/>
        </w:rPr>
      </w:pPr>
      <w:r w:rsidRPr="006C3D1D">
        <w:rPr>
          <w:b/>
          <w:bCs/>
          <w:color w:val="333333"/>
          <w:sz w:val="28"/>
          <w:szCs w:val="28"/>
        </w:rPr>
        <w:t>Находкинская транспортная прокуратура разъясняет о правах и обязанностях пассажира внутреннего водного транспорта</w:t>
      </w:r>
    </w:p>
    <w:p w:rsidR="006C3D1D" w:rsidRDefault="006C3D1D" w:rsidP="006C3D1D">
      <w:pPr>
        <w:pStyle w:val="a3"/>
        <w:shd w:val="clear" w:color="auto" w:fill="FFFFFF"/>
        <w:spacing w:before="0" w:beforeAutospacing="0"/>
        <w:jc w:val="both"/>
        <w:rPr>
          <w:rFonts w:ascii="Roboto" w:hAnsi="Roboto"/>
          <w:color w:val="333333"/>
        </w:rPr>
      </w:pPr>
      <w:bookmarkStart w:id="0" w:name="_GoBack"/>
      <w:bookmarkEnd w:id="0"/>
      <w:r>
        <w:rPr>
          <w:color w:val="333333"/>
          <w:sz w:val="28"/>
          <w:szCs w:val="28"/>
        </w:rPr>
        <w:t>Статьей 100 Кодекса внутреннего водного транспорта Российской Федерации определены права и обязанности пассажиров судов водного внутреннего транспорта.</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Так, пассажир имеет право:</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приобрести билет на пассажирское место любой категории для проезда до любого порта, указанного в расписании движения судов или объявленного по маршруту следования судна;</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провозить с собой бесплатно одного ребенка в возрасте не старше 5 лет, если он не занимает отдельное пассажирское место, а также детей в возрасте не старше 10 лет с оплатой в соответствии с льготным тарифом;</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провозить с собой бесплатно ручную кладь (легко переносимые, не стесняющие других пассажиров вещи длиной не более чем 1,8 метра или суммарной длиной по периметру не более чем 2,6 метра), общий вес которой составляет не более чем 36 килограммов и на скоростных судах не более чем 20 килограммов. Забота о сохранности ручной клади лежит на пассажире;</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сдавать багаж для перевозки за плату в соответствии с тарифом на перевозки багажа;</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делать остановку в пути следования не более чем на 10 суток с соответствующим оформлением такой остановки при проезде на судах на расстояние 500 километров и более;</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продлевать срок действия билета в случае болезни, подтвержденной документом лечебного учреждения, на время болезни или сдать билет и получить провозную плату;</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до отхода судна в любое время, а после начала рейса в любом порту остановки судна отказаться от договора перевозки, сдать билет в порядке, установленном правилами перевозок пассажиров, и получить провозную плату за не пройденную судном часть пути;</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 отказаться от договора перевозки в случае задержки отхода судна и получить провозную плату.</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t>Пассажир обязан соблюдать утвержденные федеральным органом исполнительной власти в области транспорта правила пользования судами и расположенными на берегу и предназначенными для обслуживания перевозок пассажиров объектами.</w:t>
      </w:r>
    </w:p>
    <w:p w:rsidR="006C3D1D" w:rsidRDefault="006C3D1D" w:rsidP="006C3D1D">
      <w:pPr>
        <w:pStyle w:val="a3"/>
        <w:shd w:val="clear" w:color="auto" w:fill="FFFFFF"/>
        <w:spacing w:before="0" w:beforeAutospacing="0"/>
        <w:jc w:val="both"/>
        <w:rPr>
          <w:rFonts w:ascii="Roboto" w:hAnsi="Roboto"/>
          <w:color w:val="333333"/>
        </w:rPr>
      </w:pPr>
      <w:r>
        <w:rPr>
          <w:color w:val="333333"/>
          <w:sz w:val="28"/>
          <w:szCs w:val="28"/>
        </w:rPr>
        <w:lastRenderedPageBreak/>
        <w:t xml:space="preserve">Действия перевозчика, нарушившего права и обязанности пассажира водного внутреннего транспорта, можно обжаловать как в территориальные подразделения </w:t>
      </w:r>
      <w:proofErr w:type="spellStart"/>
      <w:r>
        <w:rPr>
          <w:color w:val="333333"/>
          <w:sz w:val="28"/>
          <w:szCs w:val="28"/>
        </w:rPr>
        <w:t>Роспотребнадзора</w:t>
      </w:r>
      <w:proofErr w:type="spellEnd"/>
      <w:r>
        <w:rPr>
          <w:color w:val="333333"/>
          <w:sz w:val="28"/>
          <w:szCs w:val="28"/>
        </w:rPr>
        <w:t xml:space="preserve"> и </w:t>
      </w:r>
      <w:proofErr w:type="spellStart"/>
      <w:r>
        <w:rPr>
          <w:color w:val="333333"/>
          <w:sz w:val="28"/>
          <w:szCs w:val="28"/>
        </w:rPr>
        <w:t>Ространснадзора</w:t>
      </w:r>
      <w:proofErr w:type="spellEnd"/>
      <w:r>
        <w:rPr>
          <w:color w:val="333333"/>
          <w:sz w:val="28"/>
          <w:szCs w:val="28"/>
        </w:rPr>
        <w:t>, так и в органы прокуратуры.</w:t>
      </w:r>
    </w:p>
    <w:p w:rsidR="008D4F08" w:rsidRDefault="008D4F08"/>
    <w:sectPr w:rsidR="008D4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A9"/>
    <w:rsid w:val="006C3D1D"/>
    <w:rsid w:val="008D4F08"/>
    <w:rsid w:val="00D3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344CA"/>
  <w15:chartTrackingRefBased/>
  <w15:docId w15:val="{353CFE27-E5DF-4580-BE87-B032C76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3D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1890</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НТП-В10-01</dc:creator>
  <cp:keywords/>
  <dc:description/>
  <cp:lastModifiedBy>НТП-В10-01</cp:lastModifiedBy>
  <cp:revision>2</cp:revision>
  <dcterms:created xsi:type="dcterms:W3CDTF">2025-02-26T23:13:00Z</dcterms:created>
  <dcterms:modified xsi:type="dcterms:W3CDTF">2025-02-26T23:14:00Z</dcterms:modified>
</cp:coreProperties>
</file>